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500" w:lineRule="exact"/>
        <w:jc w:val="center"/>
        <w:rPr>
          <w:szCs w:val="21"/>
        </w:rPr>
      </w:pPr>
      <w:r>
        <w:rPr>
          <w:rFonts w:hint="eastAsia"/>
          <w:b/>
          <w:sz w:val="24"/>
        </w:rPr>
        <w:t>中共浙江大学教育学院委员会</w:t>
      </w:r>
      <w:r>
        <w:rPr>
          <w:rFonts w:hint="eastAsia"/>
          <w:b/>
          <w:sz w:val="24"/>
          <w:u w:val="single"/>
        </w:rPr>
        <w:t xml:space="preserve"> </w:t>
      </w:r>
      <w:r>
        <w:rPr>
          <w:b/>
          <w:sz w:val="24"/>
          <w:u w:val="single"/>
        </w:rPr>
        <w:t xml:space="preserve">  </w:t>
      </w:r>
      <w:r>
        <w:rPr>
          <w:rFonts w:hint="eastAsia"/>
          <w:b/>
          <w:sz w:val="24"/>
          <w:u w:val="single"/>
          <w:lang w:eastAsia="zh-Hans"/>
        </w:rPr>
        <w:t>教本一</w:t>
      </w:r>
      <w:r>
        <w:rPr>
          <w:rFonts w:hint="eastAsia"/>
          <w:b/>
          <w:sz w:val="24"/>
          <w:u w:val="single"/>
        </w:rPr>
        <w:t xml:space="preserve">  </w:t>
      </w:r>
      <w:r>
        <w:rPr>
          <w:rFonts w:hint="eastAsia"/>
          <w:b/>
          <w:sz w:val="24"/>
        </w:rPr>
        <w:t>支部20</w:t>
      </w:r>
      <w:r>
        <w:rPr>
          <w:b/>
          <w:sz w:val="24"/>
        </w:rPr>
        <w:t>22</w:t>
      </w:r>
      <w:r>
        <w:rPr>
          <w:rFonts w:hint="eastAsia"/>
          <w:b/>
          <w:sz w:val="24"/>
        </w:rPr>
        <w:t>—20</w:t>
      </w:r>
      <w:r>
        <w:rPr>
          <w:b/>
          <w:sz w:val="24"/>
        </w:rPr>
        <w:t>23</w:t>
      </w:r>
      <w:r>
        <w:rPr>
          <w:rFonts w:hint="eastAsia"/>
          <w:b/>
          <w:sz w:val="24"/>
        </w:rPr>
        <w:t>学年</w:t>
      </w:r>
      <w:r>
        <w:rPr>
          <w:rFonts w:hint="eastAsia"/>
          <w:b/>
          <w:sz w:val="24"/>
          <w:lang w:eastAsia="zh-Hans"/>
        </w:rPr>
        <w:t>春夏</w:t>
      </w:r>
      <w:r>
        <w:rPr>
          <w:rFonts w:hint="eastAsia"/>
          <w:b/>
          <w:sz w:val="24"/>
        </w:rPr>
        <w:t>学期学生预备党员转正材料预审表</w:t>
      </w:r>
    </w:p>
    <w:tbl>
      <w:tblPr>
        <w:tblStyle w:val="5"/>
        <w:tblW w:w="16355" w:type="dxa"/>
        <w:jc w:val="center"/>
        <w:tblLayout w:type="fixed"/>
        <w:tblCellMar>
          <w:top w:w="0" w:type="dxa"/>
          <w:left w:w="108" w:type="dxa"/>
          <w:bottom w:w="0" w:type="dxa"/>
          <w:right w:w="108" w:type="dxa"/>
        </w:tblCellMar>
      </w:tblPr>
      <w:tblGrid>
        <w:gridCol w:w="912"/>
        <w:gridCol w:w="987"/>
        <w:gridCol w:w="973"/>
        <w:gridCol w:w="973"/>
        <w:gridCol w:w="1015"/>
        <w:gridCol w:w="1055"/>
        <w:gridCol w:w="899"/>
        <w:gridCol w:w="878"/>
        <w:gridCol w:w="3288"/>
        <w:gridCol w:w="1476"/>
        <w:gridCol w:w="1147"/>
        <w:gridCol w:w="1672"/>
        <w:gridCol w:w="1080"/>
      </w:tblGrid>
      <w:tr>
        <w:trPr>
          <w:cantSplit/>
          <w:trHeight w:val="422" w:hRule="atLeast"/>
          <w:jc w:val="center"/>
        </w:trPr>
        <w:tc>
          <w:tcPr>
            <w:tcW w:w="912"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987"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党校培训时间</w:t>
            </w:r>
          </w:p>
        </w:tc>
        <w:tc>
          <w:tcPr>
            <w:tcW w:w="17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sz w:val="24"/>
              </w:rPr>
              <w:t>学业综合评价</w:t>
            </w:r>
          </w:p>
        </w:tc>
        <w:tc>
          <w:tcPr>
            <w:tcW w:w="328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其他学习研究和社会工作</w:t>
            </w:r>
          </w:p>
        </w:tc>
        <w:tc>
          <w:tcPr>
            <w:tcW w:w="147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奖惩情况</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20"/>
                <w:sz w:val="24"/>
              </w:rPr>
              <w:t>递交思想汇报情况</w:t>
            </w:r>
          </w:p>
        </w:tc>
        <w:tc>
          <w:tcPr>
            <w:tcW w:w="1672"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培养考察情况</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支部调查审查意见</w:t>
            </w:r>
          </w:p>
        </w:tc>
      </w:tr>
      <w:tr>
        <w:trPr>
          <w:cantSplit/>
          <w:trHeight w:val="416" w:hRule="atLeast"/>
          <w:jc w:val="center"/>
        </w:trPr>
        <w:tc>
          <w:tcPr>
            <w:tcW w:w="912"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20"/>
                <w:sz w:val="24"/>
              </w:rPr>
            </w:pPr>
            <w:r>
              <w:rPr>
                <w:rFonts w:hint="eastAsia"/>
                <w:spacing w:val="-20"/>
                <w:sz w:val="24"/>
              </w:rPr>
              <w:t>近期综合测评</w:t>
            </w:r>
          </w:p>
          <w:p>
            <w:pPr>
              <w:jc w:val="center"/>
              <w:rPr>
                <w:color w:val="FF0000"/>
                <w:spacing w:val="-10"/>
                <w:sz w:val="18"/>
              </w:rPr>
            </w:pPr>
            <w:r>
              <w:rPr>
                <w:rFonts w:hint="eastAsia"/>
                <w:spacing w:val="-20"/>
                <w:sz w:val="24"/>
              </w:rPr>
              <w:t>A/B/C</w:t>
            </w:r>
          </w:p>
        </w:tc>
        <w:tc>
          <w:tcPr>
            <w:tcW w:w="87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10"/>
                <w:sz w:val="18"/>
              </w:rPr>
            </w:pPr>
            <w:r>
              <w:rPr>
                <w:rFonts w:hint="eastAsia"/>
                <w:spacing w:val="-20"/>
                <w:sz w:val="24"/>
              </w:rPr>
              <w:t>近期考试有无不合格</w:t>
            </w:r>
          </w:p>
        </w:tc>
        <w:tc>
          <w:tcPr>
            <w:tcW w:w="328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李嘉毅</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2020级</w:t>
            </w:r>
          </w:p>
          <w:p>
            <w:pPr>
              <w:spacing w:line="360" w:lineRule="atLeast"/>
              <w:jc w:val="center"/>
              <w:rPr>
                <w:szCs w:val="21"/>
              </w:rPr>
            </w:pPr>
            <w:r>
              <w:rPr>
                <w:rFonts w:hint="eastAsia"/>
                <w:szCs w:val="21"/>
              </w:rPr>
              <w:t>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2022.03.29/浙江大学教育学院本科生第一党支部委员会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2023.04.25/郑樱涵/陆珏瑶</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2023.03.01/浙江大学教育学院本科生第一党支部委员会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2022.05/浙江大学党校2022年第一期预备党员培训班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4.61/4.14/4.11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rPr>
                <w:rFonts w:hAnsi="宋体"/>
                <w:szCs w:val="21"/>
              </w:rPr>
            </w:pPr>
            <w:r>
              <w:rPr>
                <w:rFonts w:hint="eastAsia" w:hAnsi="宋体"/>
                <w:szCs w:val="21"/>
              </w:rPr>
              <w:t>学习研究：担任</w:t>
            </w:r>
            <w:r>
              <w:rPr>
                <w:rFonts w:hAnsi="宋体"/>
                <w:szCs w:val="21"/>
              </w:rPr>
              <w:t>SRTP</w:t>
            </w:r>
            <w:r>
              <w:rPr>
                <w:rFonts w:hint="eastAsia" w:hAnsi="宋体"/>
                <w:szCs w:val="21"/>
              </w:rPr>
              <w:t>校级项目的立项负责人。</w:t>
            </w:r>
          </w:p>
          <w:p>
            <w:pPr>
              <w:spacing w:line="360" w:lineRule="atLeast"/>
              <w:rPr>
                <w:rFonts w:hAnsi="宋体"/>
                <w:szCs w:val="21"/>
              </w:rPr>
            </w:pPr>
            <w:r>
              <w:rPr>
                <w:rFonts w:hint="eastAsia" w:hAnsi="宋体"/>
                <w:szCs w:val="21"/>
              </w:rPr>
              <w:t>社会工作：进校以来，我曾作为副连长参与浙江大学军训带训工作；参加浙江大学国旗仪仗队赴龙泉暑期社会实践等三项社会实践活动；参加sqtp、nsep素质训练项目；参与</w:t>
            </w:r>
            <w:r>
              <w:t>至美“本来”社区教育志愿服务</w:t>
            </w:r>
            <w:r>
              <w:rPr>
                <w:rFonts w:hint="eastAsia"/>
              </w:rPr>
              <w:t>项目、至美线上支教项目、“一起云支教”项目以及疫情防控、关爱老人等志愿公益服务，志愿者小时数已逾270个小时。</w:t>
            </w:r>
          </w:p>
        </w:tc>
        <w:tc>
          <w:tcPr>
            <w:tcW w:w="1476" w:type="dxa"/>
            <w:tcBorders>
              <w:top w:val="single" w:color="auto" w:sz="4" w:space="0"/>
              <w:left w:val="single" w:color="auto" w:sz="4" w:space="0"/>
              <w:bottom w:val="single" w:color="auto" w:sz="4" w:space="0"/>
              <w:right w:val="single" w:color="auto" w:sz="4" w:space="0"/>
            </w:tcBorders>
            <w:vAlign w:val="center"/>
          </w:tcPr>
          <w:p>
            <w:r>
              <w:rPr>
                <w:rFonts w:hint="eastAsia"/>
              </w:rPr>
              <w:t>2020-2021学年：浙江大学二等奖学金、社会工作标兵、军训师一等嘉奖；</w:t>
            </w:r>
          </w:p>
          <w:p>
            <w:r>
              <w:t>20</w:t>
            </w:r>
            <w:r>
              <w:rPr>
                <w:rFonts w:hint="eastAsia"/>
              </w:rPr>
              <w:t>21</w:t>
            </w:r>
            <w:r>
              <w:t>-202</w:t>
            </w:r>
            <w:r>
              <w:rPr>
                <w:rFonts w:hint="eastAsia"/>
              </w:rPr>
              <w:t>2学年： 国家励志奖学金 、浙江大学二等奖学金、优秀团干、社会工作标兵。</w:t>
            </w:r>
          </w:p>
          <w:p>
            <w:pPr>
              <w:wordWrap w:val="0"/>
              <w:rPr>
                <w:szCs w:val="21"/>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4份/</w:t>
            </w:r>
            <w:r>
              <w:rPr>
                <w:szCs w:val="21"/>
              </w:rPr>
              <w:t>2022</w:t>
            </w:r>
            <w:r>
              <w:rPr>
                <w:rFonts w:hint="eastAsia"/>
                <w:szCs w:val="21"/>
              </w:rPr>
              <w:t>年6月3</w:t>
            </w:r>
            <w:r>
              <w:rPr>
                <w:szCs w:val="21"/>
              </w:rPr>
              <w:t>0</w:t>
            </w:r>
            <w:r>
              <w:rPr>
                <w:rFonts w:hint="eastAsia"/>
                <w:szCs w:val="21"/>
              </w:rPr>
              <w:t>日；2</w:t>
            </w:r>
            <w:r>
              <w:rPr>
                <w:szCs w:val="21"/>
              </w:rPr>
              <w:t>022</w:t>
            </w:r>
            <w:r>
              <w:rPr>
                <w:rFonts w:hint="eastAsia"/>
                <w:szCs w:val="21"/>
              </w:rPr>
              <w:t>年</w:t>
            </w:r>
            <w:r>
              <w:rPr>
                <w:szCs w:val="21"/>
              </w:rPr>
              <w:t>9</w:t>
            </w:r>
            <w:r>
              <w:rPr>
                <w:rFonts w:hint="eastAsia"/>
                <w:szCs w:val="21"/>
              </w:rPr>
              <w:t>月3</w:t>
            </w:r>
            <w:r>
              <w:rPr>
                <w:szCs w:val="21"/>
              </w:rPr>
              <w:t>0</w:t>
            </w:r>
            <w:r>
              <w:rPr>
                <w:rFonts w:hint="eastAsia"/>
                <w:szCs w:val="21"/>
              </w:rPr>
              <w:t>日；2</w:t>
            </w:r>
            <w:r>
              <w:rPr>
                <w:szCs w:val="21"/>
              </w:rPr>
              <w:t>022</w:t>
            </w:r>
            <w:r>
              <w:rPr>
                <w:rFonts w:hint="eastAsia"/>
                <w:szCs w:val="21"/>
              </w:rPr>
              <w:t>年1</w:t>
            </w:r>
            <w:r>
              <w:rPr>
                <w:szCs w:val="21"/>
              </w:rPr>
              <w:t>2</w:t>
            </w:r>
            <w:r>
              <w:rPr>
                <w:rFonts w:hint="eastAsia"/>
                <w:szCs w:val="21"/>
              </w:rPr>
              <w:t>月3</w:t>
            </w:r>
            <w:r>
              <w:rPr>
                <w:szCs w:val="21"/>
              </w:rPr>
              <w:t>0</w:t>
            </w:r>
            <w:r>
              <w:rPr>
                <w:rFonts w:hint="eastAsia"/>
                <w:szCs w:val="21"/>
              </w:rPr>
              <w:t>日；2</w:t>
            </w:r>
            <w:r>
              <w:rPr>
                <w:szCs w:val="21"/>
              </w:rPr>
              <w:t>023</w:t>
            </w:r>
            <w:r>
              <w:rPr>
                <w:rFonts w:hint="eastAsia"/>
                <w:szCs w:val="21"/>
              </w:rPr>
              <w:t>年3月2</w:t>
            </w:r>
            <w:r>
              <w:rPr>
                <w:szCs w:val="21"/>
              </w:rPr>
              <w:t>1</w:t>
            </w:r>
            <w:r>
              <w:rPr>
                <w:rFonts w:hint="eastAsia"/>
                <w:szCs w:val="21"/>
              </w:rPr>
              <w:t>日</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学习了中国特色社会主义思想理论体系和二十大报告及其精神等；参加了党员大会、组织生活会与民主生活会，观看二十大直播，二十大理论知识网络竞答等活动。</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lang w:eastAsia="zh-Hans"/>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季芷羽</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2020级教育学专业本科生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2022.03.29/浙江大学教育学院本科生第一党支部委员会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w:t>
            </w:r>
            <w:r>
              <w:rPr>
                <w:szCs w:val="21"/>
              </w:rPr>
              <w:t>3</w:t>
            </w:r>
            <w:r>
              <w:rPr>
                <w:rFonts w:hint="eastAsia"/>
                <w:szCs w:val="21"/>
              </w:rPr>
              <w:t>.0</w:t>
            </w:r>
            <w:r>
              <w:rPr>
                <w:szCs w:val="21"/>
              </w:rPr>
              <w:t>4</w:t>
            </w:r>
            <w:r>
              <w:rPr>
                <w:rFonts w:hint="eastAsia"/>
                <w:szCs w:val="21"/>
              </w:rPr>
              <w:t>.2</w:t>
            </w:r>
            <w:r>
              <w:rPr>
                <w:szCs w:val="21"/>
              </w:rPr>
              <w:t>5</w:t>
            </w:r>
            <w:r>
              <w:rPr>
                <w:rFonts w:hint="eastAsia"/>
                <w:szCs w:val="21"/>
              </w:rPr>
              <w:t>/郑樱涵/陆珏瑶</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hAnsi="宋体"/>
                <w:szCs w:val="21"/>
              </w:rPr>
              <w:t>2023.03.01/浙江大学教育学院本科生第一党支部委员会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2022.05</w:t>
            </w:r>
            <w:r>
              <w:rPr>
                <w:rFonts w:hAnsi="宋体"/>
                <w:szCs w:val="21"/>
              </w:rPr>
              <w:t>/</w:t>
            </w:r>
            <w:r>
              <w:rPr>
                <w:rFonts w:hint="eastAsia" w:hAnsi="宋体"/>
                <w:szCs w:val="21"/>
              </w:rPr>
              <w:t>浙江大学党校2022年第一期预备党员培训班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Ansi="宋体"/>
                <w:szCs w:val="21"/>
              </w:rPr>
              <w:t>4.52/4.14/4.11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jc w:val="left"/>
              <w:rPr>
                <w:rFonts w:hAnsi="宋体"/>
                <w:szCs w:val="21"/>
              </w:rPr>
            </w:pPr>
            <w:r>
              <w:rPr>
                <w:rFonts w:hint="eastAsia" w:hAnsi="宋体"/>
                <w:szCs w:val="21"/>
              </w:rPr>
              <w:t>2022浙江省大学生科技创新活动计划（新苗人才计划）项目进行中；2021-2023教育学2001班学习委员；2021-2022浙江大学红十字会学生分会手语交流与推广中心副部长；2020-2021社会科学试验班2027班组织委员；获评浙江省红十字会三星级志愿者，浙江大学五星级志愿者</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hint="eastAsia" w:hAnsi="宋体"/>
                <w:szCs w:val="21"/>
              </w:rPr>
              <w:t>2020-2021学年浙江大学一等奖学金、学业优秀标兵、公益服务标兵、优秀学生；2021-2022学年浙江大学公益服务标兵</w:t>
            </w:r>
          </w:p>
        </w:tc>
        <w:tc>
          <w:tcPr>
            <w:tcW w:w="1147" w:type="dxa"/>
            <w:tcBorders>
              <w:top w:val="single" w:color="auto" w:sz="4" w:space="0"/>
              <w:left w:val="single" w:color="auto" w:sz="4" w:space="0"/>
              <w:bottom w:val="single" w:color="auto" w:sz="4" w:space="0"/>
              <w:right w:val="single" w:color="auto" w:sz="4" w:space="0"/>
            </w:tcBorders>
            <w:vAlign w:val="center"/>
          </w:tcPr>
          <w:p>
            <w:pPr>
              <w:wordWrap w:val="0"/>
              <w:rPr>
                <w:rFonts w:hAnsi="宋体"/>
                <w:szCs w:val="21"/>
              </w:rPr>
            </w:pPr>
            <w:r>
              <w:rPr>
                <w:rFonts w:hint="eastAsia" w:hAnsi="宋体"/>
                <w:szCs w:val="21"/>
              </w:rPr>
              <w:t>4份/2022年6月22日；2022年9月11日；2022年12月10日；2023年3月25日</w:t>
            </w:r>
          </w:p>
          <w:p>
            <w:pPr>
              <w:wordWrap w:val="0"/>
              <w:rPr>
                <w:rFonts w:hAnsi="宋体"/>
                <w:szCs w:val="21"/>
              </w:rPr>
            </w:pP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参观了求是墨韵——“浙大先生”书画展；参加了“主动担当作为 擦亮党员底色”主题党日活动；学习了十九届六中全会及2022两会会议精神和二十大精神。</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陈仪萱</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20</w:t>
            </w:r>
            <w:r>
              <w:rPr>
                <w:rFonts w:hint="eastAsia"/>
                <w:szCs w:val="21"/>
              </w:rPr>
              <w:t>19级教育学专业本科生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2022.03.29/浙江大学教育学院本科生第一党支部委员会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2023.04.25/潘璐/严梦瑶</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szCs w:val="21"/>
              </w:rPr>
              <w:t>2023.03.01/浙江大学教育学院本科生第一党支部委员会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2022.05/浙江大学党校2022年第一期预备党员培训班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4.31/4.46/4.39</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院级SRTP“回归知识学习——《国防教育法》与美国课程改革”负责人</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hint="eastAsia"/>
                <w:szCs w:val="21"/>
              </w:rPr>
              <w:t>浙江大学三等奖学金</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 w:val="18"/>
                <w:szCs w:val="18"/>
              </w:rPr>
            </w:pPr>
            <w:r>
              <w:rPr>
                <w:rFonts w:hint="eastAsia"/>
                <w:sz w:val="18"/>
                <w:szCs w:val="18"/>
              </w:rPr>
              <w:t>4份/</w:t>
            </w:r>
            <w:r>
              <w:rPr>
                <w:sz w:val="18"/>
                <w:szCs w:val="18"/>
              </w:rPr>
              <w:t>2022</w:t>
            </w:r>
            <w:r>
              <w:rPr>
                <w:rFonts w:hint="eastAsia"/>
                <w:sz w:val="18"/>
                <w:szCs w:val="18"/>
              </w:rPr>
              <w:t>年7月1日；2</w:t>
            </w:r>
            <w:r>
              <w:rPr>
                <w:sz w:val="18"/>
                <w:szCs w:val="18"/>
              </w:rPr>
              <w:t>022</w:t>
            </w:r>
            <w:r>
              <w:rPr>
                <w:rFonts w:hint="eastAsia"/>
                <w:sz w:val="18"/>
                <w:szCs w:val="18"/>
              </w:rPr>
              <w:t>年9月1</w:t>
            </w:r>
            <w:r>
              <w:rPr>
                <w:sz w:val="18"/>
                <w:szCs w:val="18"/>
              </w:rPr>
              <w:t>4</w:t>
            </w:r>
            <w:r>
              <w:rPr>
                <w:rFonts w:hint="eastAsia"/>
                <w:sz w:val="18"/>
                <w:szCs w:val="18"/>
              </w:rPr>
              <w:t>日；2</w:t>
            </w:r>
            <w:r>
              <w:rPr>
                <w:sz w:val="18"/>
                <w:szCs w:val="18"/>
              </w:rPr>
              <w:t>022</w:t>
            </w:r>
            <w:r>
              <w:rPr>
                <w:rFonts w:hint="eastAsia"/>
                <w:sz w:val="18"/>
                <w:szCs w:val="18"/>
              </w:rPr>
              <w:t>年1</w:t>
            </w:r>
            <w:r>
              <w:rPr>
                <w:sz w:val="18"/>
                <w:szCs w:val="18"/>
              </w:rPr>
              <w:t>2</w:t>
            </w:r>
            <w:r>
              <w:rPr>
                <w:rFonts w:hint="eastAsia"/>
                <w:sz w:val="18"/>
                <w:szCs w:val="18"/>
              </w:rPr>
              <w:t>月1</w:t>
            </w:r>
            <w:r>
              <w:rPr>
                <w:sz w:val="18"/>
                <w:szCs w:val="18"/>
              </w:rPr>
              <w:t>6</w:t>
            </w:r>
            <w:r>
              <w:rPr>
                <w:rFonts w:hint="eastAsia"/>
                <w:sz w:val="18"/>
                <w:szCs w:val="18"/>
              </w:rPr>
              <w:t>日；2</w:t>
            </w:r>
            <w:r>
              <w:rPr>
                <w:sz w:val="18"/>
                <w:szCs w:val="18"/>
              </w:rPr>
              <w:t>023</w:t>
            </w:r>
            <w:r>
              <w:rPr>
                <w:rFonts w:hint="eastAsia"/>
                <w:sz w:val="18"/>
                <w:szCs w:val="18"/>
              </w:rPr>
              <w:t>年3月2</w:t>
            </w:r>
            <w:r>
              <w:rPr>
                <w:sz w:val="18"/>
                <w:szCs w:val="18"/>
              </w:rPr>
              <w:t>5</w:t>
            </w:r>
            <w:r>
              <w:rPr>
                <w:rFonts w:hint="eastAsia"/>
                <w:sz w:val="18"/>
                <w:szCs w:val="18"/>
              </w:rPr>
              <w:t>日</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学习了党的二十大报告和精神以及习近平总书记在十四届全国人大一次会议上的讲话；参加了党员大会、组织生活会与民主生活会，观看二十大直播等活动。</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方羽方翼</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2019级</w:t>
            </w:r>
          </w:p>
          <w:p>
            <w:pPr>
              <w:spacing w:line="360" w:lineRule="atLeast"/>
              <w:jc w:val="center"/>
              <w:rPr>
                <w:szCs w:val="21"/>
              </w:rPr>
            </w:pPr>
            <w:r>
              <w:rPr>
                <w:rFonts w:hint="eastAsia"/>
                <w:szCs w:val="21"/>
              </w:rPr>
              <w:t>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2022.03.29/浙江大学教育学院本科生第一党支部委员会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2023.04.25/潘璐/严梦瑶</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szCs w:val="21"/>
              </w:rPr>
              <w:t>2023.03.01/浙江大学教育学院本科生第一党支部委员会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2022.05/浙江大学党校2022年第一期预备党员培训班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4.17/4.46/4.39</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jc w:val="center"/>
              <w:rPr>
                <w:szCs w:val="21"/>
              </w:rPr>
            </w:pPr>
            <w:r>
              <w:rPr>
                <w:rFonts w:hint="eastAsia"/>
                <w:szCs w:val="21"/>
              </w:rPr>
              <w:t>无</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szCs w:val="21"/>
              </w:rPr>
              <w:t>4份/</w:t>
            </w:r>
            <w:r>
              <w:rPr>
                <w:szCs w:val="21"/>
              </w:rPr>
              <w:t>2022</w:t>
            </w:r>
            <w:r>
              <w:rPr>
                <w:rFonts w:hint="eastAsia"/>
                <w:szCs w:val="21"/>
              </w:rPr>
              <w:t>年6月2</w:t>
            </w:r>
            <w:r>
              <w:rPr>
                <w:szCs w:val="21"/>
              </w:rPr>
              <w:t>0</w:t>
            </w:r>
            <w:r>
              <w:rPr>
                <w:rFonts w:hint="eastAsia"/>
                <w:szCs w:val="21"/>
              </w:rPr>
              <w:t>日；2</w:t>
            </w:r>
            <w:r>
              <w:rPr>
                <w:szCs w:val="21"/>
              </w:rPr>
              <w:t>022</w:t>
            </w:r>
            <w:r>
              <w:rPr>
                <w:rFonts w:hint="eastAsia"/>
                <w:szCs w:val="21"/>
              </w:rPr>
              <w:t>年9月2</w:t>
            </w:r>
            <w:r>
              <w:rPr>
                <w:szCs w:val="21"/>
              </w:rPr>
              <w:t>9</w:t>
            </w:r>
            <w:r>
              <w:rPr>
                <w:rFonts w:hint="eastAsia"/>
                <w:szCs w:val="21"/>
              </w:rPr>
              <w:t>日；2</w:t>
            </w:r>
            <w:r>
              <w:rPr>
                <w:szCs w:val="21"/>
              </w:rPr>
              <w:t>022</w:t>
            </w:r>
            <w:r>
              <w:rPr>
                <w:rFonts w:hint="eastAsia"/>
                <w:szCs w:val="21"/>
              </w:rPr>
              <w:t>年1</w:t>
            </w:r>
            <w:r>
              <w:rPr>
                <w:szCs w:val="21"/>
              </w:rPr>
              <w:t>2</w:t>
            </w:r>
            <w:r>
              <w:rPr>
                <w:rFonts w:hint="eastAsia"/>
                <w:szCs w:val="21"/>
              </w:rPr>
              <w:t>月3</w:t>
            </w:r>
            <w:r>
              <w:rPr>
                <w:szCs w:val="21"/>
              </w:rPr>
              <w:t>1</w:t>
            </w:r>
            <w:r>
              <w:rPr>
                <w:rFonts w:hint="eastAsia"/>
                <w:szCs w:val="21"/>
              </w:rPr>
              <w:t>日；2</w:t>
            </w:r>
            <w:r>
              <w:rPr>
                <w:szCs w:val="21"/>
              </w:rPr>
              <w:t>023</w:t>
            </w:r>
            <w:r>
              <w:rPr>
                <w:rFonts w:hint="eastAsia"/>
                <w:szCs w:val="21"/>
              </w:rPr>
              <w:t>年3月2</w:t>
            </w:r>
            <w:r>
              <w:rPr>
                <w:szCs w:val="21"/>
              </w:rPr>
              <w:t>0</w:t>
            </w:r>
            <w:r>
              <w:rPr>
                <w:rFonts w:hint="eastAsia"/>
                <w:szCs w:val="21"/>
              </w:rPr>
              <w:t>日</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学习了党的二十大精神，全国两会会议精神以及建党精神；参加了党员大会、组织生活会与民主生活会，观看二十大直播等活动。</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bl>
    <w:p>
      <w:pPr>
        <w:spacing w:line="440" w:lineRule="exact"/>
        <w:ind w:left="-178" w:leftChars="-85" w:right="-416" w:rightChars="-198"/>
        <w:rPr>
          <w:rFonts w:hAnsi="宋体"/>
          <w:color w:val="FF0000"/>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YjgxN2FlNTMwYWFmZGQwYTIxYmEyMWE2MDVmNGMifQ=="/>
  </w:docVars>
  <w:rsids>
    <w:rsidRoot w:val="FFBFAC38"/>
    <w:rsid w:val="001179C1"/>
    <w:rsid w:val="002B3613"/>
    <w:rsid w:val="002B545F"/>
    <w:rsid w:val="00302AB1"/>
    <w:rsid w:val="00433389"/>
    <w:rsid w:val="004A204E"/>
    <w:rsid w:val="00562D2A"/>
    <w:rsid w:val="006037D5"/>
    <w:rsid w:val="00607A1A"/>
    <w:rsid w:val="007D54AB"/>
    <w:rsid w:val="008E055A"/>
    <w:rsid w:val="00A03B11"/>
    <w:rsid w:val="00B52481"/>
    <w:rsid w:val="00BE10D0"/>
    <w:rsid w:val="00CD7DAE"/>
    <w:rsid w:val="00D34CFF"/>
    <w:rsid w:val="00DA287C"/>
    <w:rsid w:val="00F8262B"/>
    <w:rsid w:val="09FC4E8C"/>
    <w:rsid w:val="0DC3019B"/>
    <w:rsid w:val="0F728B34"/>
    <w:rsid w:val="0FBFD2A4"/>
    <w:rsid w:val="199F332E"/>
    <w:rsid w:val="1B610FF3"/>
    <w:rsid w:val="1ED31E25"/>
    <w:rsid w:val="1F15A6A3"/>
    <w:rsid w:val="1FDE5BBA"/>
    <w:rsid w:val="1FFACC13"/>
    <w:rsid w:val="25875AFA"/>
    <w:rsid w:val="2624159B"/>
    <w:rsid w:val="2BE7B98E"/>
    <w:rsid w:val="2E8E8C78"/>
    <w:rsid w:val="2EAF939D"/>
    <w:rsid w:val="2F33D931"/>
    <w:rsid w:val="2F77DD42"/>
    <w:rsid w:val="2FAE890E"/>
    <w:rsid w:val="32D560F7"/>
    <w:rsid w:val="347C1A46"/>
    <w:rsid w:val="37CB359E"/>
    <w:rsid w:val="3AFBFE82"/>
    <w:rsid w:val="3BBD4EA0"/>
    <w:rsid w:val="3BBF2E71"/>
    <w:rsid w:val="3EDA588F"/>
    <w:rsid w:val="3F98C2FC"/>
    <w:rsid w:val="3FEF74C5"/>
    <w:rsid w:val="3FF7ECEA"/>
    <w:rsid w:val="3FFD4B72"/>
    <w:rsid w:val="3FFF443D"/>
    <w:rsid w:val="416074D3"/>
    <w:rsid w:val="452627E2"/>
    <w:rsid w:val="479CF8AC"/>
    <w:rsid w:val="4BF16C54"/>
    <w:rsid w:val="4C7E0833"/>
    <w:rsid w:val="4D3D4B6D"/>
    <w:rsid w:val="4ECB2AD6"/>
    <w:rsid w:val="4FF6E525"/>
    <w:rsid w:val="4FFEBE90"/>
    <w:rsid w:val="52020133"/>
    <w:rsid w:val="520E6AD8"/>
    <w:rsid w:val="53CCC762"/>
    <w:rsid w:val="557EAA82"/>
    <w:rsid w:val="5673B348"/>
    <w:rsid w:val="57FC7584"/>
    <w:rsid w:val="59BFCF14"/>
    <w:rsid w:val="5C14118E"/>
    <w:rsid w:val="5DD7D91A"/>
    <w:rsid w:val="5DDEB30A"/>
    <w:rsid w:val="5DFB108C"/>
    <w:rsid w:val="5E4A70E9"/>
    <w:rsid w:val="5EBFF14E"/>
    <w:rsid w:val="5EFB3332"/>
    <w:rsid w:val="5F6FEA1A"/>
    <w:rsid w:val="630E2DDB"/>
    <w:rsid w:val="66FB58DA"/>
    <w:rsid w:val="67B3AA56"/>
    <w:rsid w:val="690336DE"/>
    <w:rsid w:val="6A67CA44"/>
    <w:rsid w:val="6AD6BC2A"/>
    <w:rsid w:val="6DF19E99"/>
    <w:rsid w:val="6EFB888F"/>
    <w:rsid w:val="6F0A321A"/>
    <w:rsid w:val="6F725EAB"/>
    <w:rsid w:val="6FAD756D"/>
    <w:rsid w:val="6FBF0F2B"/>
    <w:rsid w:val="6FD749FF"/>
    <w:rsid w:val="6FD7B974"/>
    <w:rsid w:val="6FF5FB68"/>
    <w:rsid w:val="6FFD3245"/>
    <w:rsid w:val="70B07280"/>
    <w:rsid w:val="70DA42FD"/>
    <w:rsid w:val="7257DAEA"/>
    <w:rsid w:val="72BF57E3"/>
    <w:rsid w:val="73D5770E"/>
    <w:rsid w:val="7564688B"/>
    <w:rsid w:val="75EF0BED"/>
    <w:rsid w:val="767F7729"/>
    <w:rsid w:val="76F97D6C"/>
    <w:rsid w:val="77B736C2"/>
    <w:rsid w:val="77FE45EA"/>
    <w:rsid w:val="792D80BA"/>
    <w:rsid w:val="79D33FDF"/>
    <w:rsid w:val="7A2695D6"/>
    <w:rsid w:val="7B66E991"/>
    <w:rsid w:val="7B7B706E"/>
    <w:rsid w:val="7BEFBAAB"/>
    <w:rsid w:val="7BFAB027"/>
    <w:rsid w:val="7C7EF521"/>
    <w:rsid w:val="7D6F452B"/>
    <w:rsid w:val="7D735519"/>
    <w:rsid w:val="7DBB55DC"/>
    <w:rsid w:val="7DD6B289"/>
    <w:rsid w:val="7E65E1C1"/>
    <w:rsid w:val="7E7B2474"/>
    <w:rsid w:val="7E7FC032"/>
    <w:rsid w:val="7E7FE0A7"/>
    <w:rsid w:val="7ED7B1F3"/>
    <w:rsid w:val="7EF2CD53"/>
    <w:rsid w:val="7F7F8A01"/>
    <w:rsid w:val="7F89DA47"/>
    <w:rsid w:val="7FA75544"/>
    <w:rsid w:val="7FD550A7"/>
    <w:rsid w:val="8FBACB33"/>
    <w:rsid w:val="97EF6690"/>
    <w:rsid w:val="99DE8EB7"/>
    <w:rsid w:val="9CF7AC4F"/>
    <w:rsid w:val="9DBF3246"/>
    <w:rsid w:val="9F3E98AD"/>
    <w:rsid w:val="A1B52E12"/>
    <w:rsid w:val="A1F7AABE"/>
    <w:rsid w:val="A5B947D7"/>
    <w:rsid w:val="AE2CCFC5"/>
    <w:rsid w:val="AEF3A4C1"/>
    <w:rsid w:val="AF9F9C80"/>
    <w:rsid w:val="AFAF2D72"/>
    <w:rsid w:val="B1AE077D"/>
    <w:rsid w:val="B3E79F9F"/>
    <w:rsid w:val="B5D5294D"/>
    <w:rsid w:val="B77B802F"/>
    <w:rsid w:val="B7AE7155"/>
    <w:rsid w:val="B7BF43CA"/>
    <w:rsid w:val="B9BF4F46"/>
    <w:rsid w:val="BA9B8C14"/>
    <w:rsid w:val="BC5D1618"/>
    <w:rsid w:val="BE49EC9A"/>
    <w:rsid w:val="BEA2F9CF"/>
    <w:rsid w:val="BEFDF00F"/>
    <w:rsid w:val="BFD752A4"/>
    <w:rsid w:val="BFFE658B"/>
    <w:rsid w:val="C397B0CD"/>
    <w:rsid w:val="C6F9892B"/>
    <w:rsid w:val="C7EC101F"/>
    <w:rsid w:val="C7FF2D7A"/>
    <w:rsid w:val="CCDDFEB6"/>
    <w:rsid w:val="CEDF9FCB"/>
    <w:rsid w:val="D2F3B516"/>
    <w:rsid w:val="D3EBE726"/>
    <w:rsid w:val="D46F5939"/>
    <w:rsid w:val="D57FCC93"/>
    <w:rsid w:val="D77FD2AA"/>
    <w:rsid w:val="DAB7F028"/>
    <w:rsid w:val="DB378FBD"/>
    <w:rsid w:val="DCFB6143"/>
    <w:rsid w:val="DD370688"/>
    <w:rsid w:val="DDBF75F6"/>
    <w:rsid w:val="DFE9D20E"/>
    <w:rsid w:val="DFFA86E3"/>
    <w:rsid w:val="DFFC6EE6"/>
    <w:rsid w:val="DFFD6AC4"/>
    <w:rsid w:val="E3C2B7F2"/>
    <w:rsid w:val="E7B14142"/>
    <w:rsid w:val="E9DF3D75"/>
    <w:rsid w:val="E9FF96AB"/>
    <w:rsid w:val="EDDBFB0A"/>
    <w:rsid w:val="EDE7F279"/>
    <w:rsid w:val="EEF7FE65"/>
    <w:rsid w:val="EFBE8C63"/>
    <w:rsid w:val="EFEFC69B"/>
    <w:rsid w:val="EFFF1330"/>
    <w:rsid w:val="F1FE8DB7"/>
    <w:rsid w:val="F3BF4F6A"/>
    <w:rsid w:val="F3E7731E"/>
    <w:rsid w:val="F58FCC0D"/>
    <w:rsid w:val="F71B0CC2"/>
    <w:rsid w:val="F74E9F1A"/>
    <w:rsid w:val="F7B3DDC1"/>
    <w:rsid w:val="F7BBC67E"/>
    <w:rsid w:val="F7DF3257"/>
    <w:rsid w:val="F7F75D7C"/>
    <w:rsid w:val="F83E5B1C"/>
    <w:rsid w:val="F93117B7"/>
    <w:rsid w:val="F9DB4716"/>
    <w:rsid w:val="FA7FB8E9"/>
    <w:rsid w:val="FAB7F3A0"/>
    <w:rsid w:val="FBEEAE71"/>
    <w:rsid w:val="FBF7571B"/>
    <w:rsid w:val="FBFE5B00"/>
    <w:rsid w:val="FCF7D148"/>
    <w:rsid w:val="FD7FB094"/>
    <w:rsid w:val="FE177240"/>
    <w:rsid w:val="FEFB9694"/>
    <w:rsid w:val="FEFE9D3C"/>
    <w:rsid w:val="FF4F362C"/>
    <w:rsid w:val="FF6F9FBF"/>
    <w:rsid w:val="FF7F5590"/>
    <w:rsid w:val="FF99566E"/>
    <w:rsid w:val="FF9B745D"/>
    <w:rsid w:val="FFAB9002"/>
    <w:rsid w:val="FFBFAC38"/>
    <w:rsid w:val="FFDB49F2"/>
    <w:rsid w:val="FFDF489B"/>
    <w:rsid w:val="FFE5C38D"/>
    <w:rsid w:val="FFE69E34"/>
    <w:rsid w:val="FFF1354A"/>
    <w:rsid w:val="FFF3E9E9"/>
    <w:rsid w:val="FFFD73CE"/>
    <w:rsid w:val="FFFF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Words>
  <Characters>1733</Characters>
  <Lines>14</Lines>
  <Paragraphs>4</Paragraphs>
  <TotalTime>0</TotalTime>
  <ScaleCrop>false</ScaleCrop>
  <LinksUpToDate>false</LinksUpToDate>
  <CharactersWithSpaces>2033</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2023-04-12T16:37:00Z</dcterms:created>
  <dc:creator>Syan</dc:creator>
  <cp:lastModifiedBy>Syan</cp:lastModifiedBy>
  <dcterms:modified xsi:type="dcterms:W3CDTF">2023-04-12T18:04:08Z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81776C8C35E444ACA7E25F82D014D43D_13</vt:lpwstr>
  </property>
</Properties>
</file>