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DE6" w:rsidRDefault="008117FC">
      <w:pPr>
        <w:jc w:val="center"/>
        <w:rPr>
          <w:rFonts w:hint="default"/>
          <w:b/>
          <w:bCs/>
          <w:sz w:val="28"/>
          <w:szCs w:val="28"/>
          <w:lang w:eastAsia="zh-CN"/>
        </w:rPr>
      </w:pPr>
      <w:r>
        <w:rPr>
          <w:b/>
          <w:bCs/>
          <w:sz w:val="28"/>
          <w:szCs w:val="28"/>
          <w:lang w:val="zh-TW" w:eastAsia="zh-TW"/>
        </w:rPr>
        <w:t>浙江大学教育学院</w:t>
      </w:r>
      <w:r>
        <w:rPr>
          <w:rFonts w:ascii="Calibri"/>
          <w:b/>
          <w:bCs/>
          <w:sz w:val="28"/>
          <w:szCs w:val="28"/>
          <w:lang w:eastAsia="zh-CN"/>
        </w:rPr>
        <w:t>12</w:t>
      </w:r>
      <w:r>
        <w:rPr>
          <w:b/>
          <w:bCs/>
          <w:sz w:val="28"/>
          <w:szCs w:val="28"/>
          <w:lang w:val="zh-TW" w:eastAsia="zh-TW"/>
        </w:rPr>
        <w:t>级教育学专业</w:t>
      </w:r>
    </w:p>
    <w:p w:rsidR="00047DE6" w:rsidRDefault="008117FC">
      <w:pPr>
        <w:jc w:val="center"/>
        <w:rPr>
          <w:rFonts w:hint="default"/>
          <w:b/>
          <w:bCs/>
          <w:sz w:val="28"/>
          <w:szCs w:val="28"/>
          <w:lang w:eastAsia="zh-CN"/>
        </w:rPr>
      </w:pPr>
      <w:r>
        <w:rPr>
          <w:b/>
          <w:bCs/>
          <w:sz w:val="28"/>
          <w:szCs w:val="28"/>
          <w:lang w:val="zh-TW" w:eastAsia="zh-TW"/>
        </w:rPr>
        <w:t>《外事教育部门见习》教学计划</w:t>
      </w:r>
    </w:p>
    <w:p w:rsidR="00047DE6" w:rsidRDefault="00047DE6">
      <w:pPr>
        <w:ind w:firstLine="420"/>
        <w:rPr>
          <w:rFonts w:hint="default"/>
          <w:lang w:eastAsia="zh-CN"/>
        </w:rPr>
      </w:pPr>
    </w:p>
    <w:p w:rsidR="00047DE6" w:rsidRDefault="008117FC">
      <w:pPr>
        <w:ind w:firstLine="480"/>
        <w:rPr>
          <w:rFonts w:hint="default"/>
          <w:lang w:eastAsia="zh-CN"/>
        </w:rPr>
      </w:pPr>
      <w:r>
        <w:rPr>
          <w:sz w:val="24"/>
          <w:szCs w:val="24"/>
          <w:lang w:val="zh-TW" w:eastAsia="zh-TW"/>
        </w:rPr>
        <w:t>培养具有国际视野的未来教育领导者是教育学国际与比较教育方向的重要目标。</w:t>
      </w:r>
      <w:r>
        <w:rPr>
          <w:rFonts w:ascii="Calibri"/>
          <w:sz w:val="24"/>
          <w:szCs w:val="24"/>
          <w:lang w:eastAsia="zh-CN"/>
        </w:rPr>
        <w:t>2015</w:t>
      </w:r>
      <w:r>
        <w:rPr>
          <w:sz w:val="24"/>
          <w:szCs w:val="24"/>
          <w:lang w:val="zh-TW" w:eastAsia="zh-TW"/>
        </w:rPr>
        <w:t>年暑假，浙江大学教育学院</w:t>
      </w:r>
      <w:r>
        <w:rPr>
          <w:rFonts w:ascii="Calibri"/>
          <w:sz w:val="24"/>
          <w:szCs w:val="24"/>
          <w:lang w:eastAsia="zh-CN"/>
        </w:rPr>
        <w:t>12</w:t>
      </w:r>
      <w:r>
        <w:rPr>
          <w:sz w:val="24"/>
          <w:szCs w:val="24"/>
          <w:lang w:val="zh-TW" w:eastAsia="zh-TW"/>
        </w:rPr>
        <w:t>级教育学国际与比较教育方向的</w:t>
      </w:r>
      <w:r>
        <w:rPr>
          <w:rFonts w:ascii="Calibri"/>
          <w:sz w:val="24"/>
          <w:szCs w:val="24"/>
          <w:lang w:eastAsia="zh-CN"/>
        </w:rPr>
        <w:t>9</w:t>
      </w:r>
      <w:r>
        <w:rPr>
          <w:sz w:val="24"/>
          <w:szCs w:val="24"/>
          <w:lang w:val="zh-TW" w:eastAsia="zh-TW"/>
        </w:rPr>
        <w:t>名同学将赴北京深入开展见习活动</w:t>
      </w:r>
      <w:r>
        <w:rPr>
          <w:lang w:val="zh-TW" w:eastAsia="zh-TW"/>
        </w:rPr>
        <w:t>。</w:t>
      </w:r>
    </w:p>
    <w:p w:rsidR="00047DE6" w:rsidRDefault="00047DE6">
      <w:pPr>
        <w:ind w:firstLine="420"/>
        <w:rPr>
          <w:rFonts w:hint="default"/>
          <w:lang w:eastAsia="zh-CN"/>
        </w:rPr>
      </w:pPr>
    </w:p>
    <w:p w:rsidR="00047DE6" w:rsidRDefault="008117FC">
      <w:pPr>
        <w:ind w:firstLine="562"/>
        <w:rPr>
          <w:rFonts w:hint="default"/>
          <w:b/>
          <w:bCs/>
          <w:sz w:val="28"/>
          <w:szCs w:val="28"/>
          <w:lang w:eastAsia="zh-CN"/>
        </w:rPr>
      </w:pPr>
      <w:r>
        <w:rPr>
          <w:b/>
          <w:bCs/>
          <w:sz w:val="28"/>
          <w:szCs w:val="28"/>
          <w:lang w:val="zh-TW" w:eastAsia="zh-TW"/>
        </w:rPr>
        <w:t>一、见习单位简介</w:t>
      </w:r>
    </w:p>
    <w:p w:rsidR="00047DE6" w:rsidRDefault="008117FC">
      <w:pPr>
        <w:ind w:firstLine="422"/>
        <w:rPr>
          <w:rFonts w:hint="default"/>
          <w:b/>
          <w:bCs/>
          <w:sz w:val="24"/>
          <w:szCs w:val="24"/>
          <w:lang w:eastAsia="zh-CN"/>
        </w:rPr>
      </w:pPr>
      <w:r>
        <w:rPr>
          <w:rFonts w:ascii="Calibri"/>
          <w:b/>
          <w:bCs/>
          <w:lang w:eastAsia="zh-CN"/>
        </w:rPr>
        <w:t xml:space="preserve"> </w:t>
      </w:r>
      <w:r>
        <w:rPr>
          <w:rFonts w:ascii="Calibri"/>
          <w:b/>
          <w:bCs/>
          <w:sz w:val="24"/>
          <w:szCs w:val="24"/>
          <w:lang w:eastAsia="zh-CN"/>
        </w:rPr>
        <w:t xml:space="preserve">1. </w:t>
      </w:r>
      <w:r>
        <w:rPr>
          <w:b/>
          <w:bCs/>
          <w:sz w:val="24"/>
          <w:szCs w:val="24"/>
          <w:lang w:val="zh-TW" w:eastAsia="zh-TW"/>
        </w:rPr>
        <w:t>《世界教育信息》杂志社</w:t>
      </w:r>
    </w:p>
    <w:p w:rsidR="00047DE6" w:rsidRDefault="008117FC">
      <w:pPr>
        <w:ind w:firstLine="480"/>
        <w:rPr>
          <w:rFonts w:hint="default"/>
          <w:sz w:val="24"/>
          <w:szCs w:val="24"/>
          <w:lang w:eastAsia="zh-CN"/>
        </w:rPr>
      </w:pPr>
      <w:r>
        <w:rPr>
          <w:sz w:val="24"/>
          <w:szCs w:val="24"/>
          <w:lang w:val="zh-TW" w:eastAsia="zh-TW"/>
        </w:rPr>
        <w:t>《世界教育信息》杂志由国家教育部主管、教育部教育管理信息中心主办、中国教育信息化杂志社出版，面向国内外公开发行，是教育部所属的唯一一本聚焦国际教育前沿、服务教育面向世界的教育类综合性刊物，以</w:t>
      </w:r>
      <w:r>
        <w:rPr>
          <w:rFonts w:hAnsi="Calibri" w:hint="default"/>
          <w:sz w:val="24"/>
          <w:szCs w:val="24"/>
          <w:lang w:eastAsia="zh-CN"/>
        </w:rPr>
        <w:t>“</w:t>
      </w:r>
      <w:r>
        <w:rPr>
          <w:sz w:val="24"/>
          <w:szCs w:val="24"/>
          <w:lang w:val="zh-TW" w:eastAsia="zh-TW"/>
        </w:rPr>
        <w:t>促进国际教育交流、服务祖国教育发展</w:t>
      </w:r>
      <w:r>
        <w:rPr>
          <w:rFonts w:hAnsi="Calibri" w:hint="default"/>
          <w:sz w:val="24"/>
          <w:szCs w:val="24"/>
          <w:lang w:eastAsia="zh-CN"/>
        </w:rPr>
        <w:t>”</w:t>
      </w:r>
      <w:r>
        <w:rPr>
          <w:sz w:val="24"/>
          <w:szCs w:val="24"/>
          <w:lang w:val="zh-TW" w:eastAsia="zh-TW"/>
        </w:rPr>
        <w:t>为宗旨，是全国教育外事工作指导性刊物。</w:t>
      </w:r>
    </w:p>
    <w:p w:rsidR="00047DE6" w:rsidRDefault="008117FC">
      <w:pPr>
        <w:ind w:firstLine="482"/>
        <w:rPr>
          <w:rFonts w:hint="default"/>
          <w:b/>
          <w:bCs/>
          <w:sz w:val="24"/>
          <w:szCs w:val="24"/>
          <w:lang w:eastAsia="zh-CN"/>
        </w:rPr>
      </w:pPr>
      <w:r>
        <w:rPr>
          <w:rFonts w:ascii="Calibri"/>
          <w:b/>
          <w:bCs/>
          <w:sz w:val="24"/>
          <w:szCs w:val="24"/>
          <w:lang w:eastAsia="zh-CN"/>
        </w:rPr>
        <w:t xml:space="preserve">2. </w:t>
      </w:r>
      <w:r>
        <w:rPr>
          <w:b/>
          <w:bCs/>
          <w:sz w:val="24"/>
          <w:szCs w:val="24"/>
          <w:lang w:val="zh-TW" w:eastAsia="zh-TW"/>
        </w:rPr>
        <w:t>国家教育发展研究中心比较教育教研室</w:t>
      </w:r>
    </w:p>
    <w:p w:rsidR="00047DE6" w:rsidRDefault="008117FC">
      <w:pPr>
        <w:ind w:firstLine="480"/>
        <w:rPr>
          <w:rFonts w:hint="default"/>
          <w:sz w:val="24"/>
          <w:szCs w:val="24"/>
          <w:lang w:eastAsia="zh-CN"/>
        </w:rPr>
      </w:pPr>
      <w:r>
        <w:rPr>
          <w:sz w:val="24"/>
          <w:szCs w:val="24"/>
          <w:lang w:val="zh-TW" w:eastAsia="zh-TW"/>
        </w:rPr>
        <w:t>国家教育发展研究中心是为适应教育事业发展与改革需要，于</w:t>
      </w:r>
      <w:r>
        <w:rPr>
          <w:rFonts w:ascii="Calibri"/>
          <w:sz w:val="24"/>
          <w:szCs w:val="24"/>
          <w:lang w:eastAsia="zh-CN"/>
        </w:rPr>
        <w:t>1986</w:t>
      </w:r>
      <w:r>
        <w:rPr>
          <w:sz w:val="24"/>
          <w:szCs w:val="24"/>
          <w:lang w:val="zh-TW" w:eastAsia="zh-TW"/>
        </w:rPr>
        <w:t>年经国务院批准建立的国家教育宏观决策咨询研究机构，隶属于国家教育部。</w:t>
      </w:r>
    </w:p>
    <w:p w:rsidR="00047DE6" w:rsidRDefault="008117FC">
      <w:pPr>
        <w:ind w:firstLine="480"/>
        <w:rPr>
          <w:rFonts w:hint="default"/>
          <w:sz w:val="24"/>
          <w:szCs w:val="24"/>
          <w:lang w:eastAsia="zh-CN"/>
        </w:rPr>
      </w:pPr>
      <w:r>
        <w:rPr>
          <w:sz w:val="24"/>
          <w:szCs w:val="24"/>
          <w:lang w:val="zh-TW" w:eastAsia="zh-TW"/>
        </w:rPr>
        <w:t>比较教育教研室是国家教育发展研究中心内设机构，与联合国教科文组织、儿童基金会、开发计划署、世界银行、经济合作发展组织、亚洲发展银行、欧盟、亚欧会议等国际（区域）组织及十多个国家的教育科研机构发展了交流合作关系，先后为主承担向国际组织提交的中国国家教育报告、全民教育评估报告、全纳教育报告、扫盲教育报告等撰稿工作，并参与各种合作研究项目及国际研讨活动。</w:t>
      </w:r>
    </w:p>
    <w:p w:rsidR="00047DE6" w:rsidRDefault="00047DE6">
      <w:pPr>
        <w:ind w:firstLine="420"/>
        <w:rPr>
          <w:rFonts w:hint="default"/>
          <w:lang w:eastAsia="zh-CN"/>
        </w:rPr>
      </w:pPr>
    </w:p>
    <w:p w:rsidR="00047DE6" w:rsidRDefault="008117FC">
      <w:pPr>
        <w:ind w:firstLine="562"/>
        <w:rPr>
          <w:rFonts w:hint="default"/>
          <w:b/>
          <w:bCs/>
          <w:sz w:val="28"/>
          <w:szCs w:val="28"/>
          <w:lang w:eastAsia="zh-CN"/>
        </w:rPr>
      </w:pPr>
      <w:r>
        <w:rPr>
          <w:b/>
          <w:bCs/>
          <w:sz w:val="28"/>
          <w:szCs w:val="28"/>
          <w:lang w:val="zh-TW" w:eastAsia="zh-TW"/>
        </w:rPr>
        <w:t>二、见习时间与内容</w:t>
      </w:r>
    </w:p>
    <w:p w:rsidR="00047DE6" w:rsidRDefault="008117FC">
      <w:pPr>
        <w:ind w:firstLine="520"/>
        <w:rPr>
          <w:rFonts w:hint="default"/>
          <w:b/>
          <w:bCs/>
          <w:sz w:val="24"/>
          <w:szCs w:val="24"/>
          <w:lang w:eastAsia="zh-CN"/>
        </w:rPr>
      </w:pPr>
      <w:r>
        <w:rPr>
          <w:rFonts w:ascii="Calibri"/>
          <w:b/>
          <w:bCs/>
          <w:sz w:val="24"/>
          <w:szCs w:val="24"/>
          <w:lang w:eastAsia="zh-CN"/>
        </w:rPr>
        <w:t xml:space="preserve">1. </w:t>
      </w:r>
      <w:r>
        <w:rPr>
          <w:b/>
          <w:bCs/>
          <w:sz w:val="24"/>
          <w:szCs w:val="24"/>
          <w:lang w:val="zh-TW" w:eastAsia="zh-TW"/>
        </w:rPr>
        <w:t>见习时间</w:t>
      </w:r>
    </w:p>
    <w:p w:rsidR="00047DE6" w:rsidRDefault="008117FC">
      <w:pPr>
        <w:ind w:firstLine="520"/>
        <w:rPr>
          <w:rFonts w:hint="default"/>
          <w:sz w:val="24"/>
          <w:szCs w:val="24"/>
          <w:lang w:eastAsia="zh-CN"/>
        </w:rPr>
      </w:pPr>
      <w:r>
        <w:rPr>
          <w:rFonts w:ascii="Calibri"/>
          <w:sz w:val="24"/>
          <w:szCs w:val="24"/>
          <w:lang w:eastAsia="zh-CN"/>
        </w:rPr>
        <w:t>2015</w:t>
      </w:r>
      <w:r>
        <w:rPr>
          <w:sz w:val="24"/>
          <w:szCs w:val="24"/>
          <w:lang w:val="zh-TW" w:eastAsia="zh-TW"/>
        </w:rPr>
        <w:t>年</w:t>
      </w:r>
      <w:r>
        <w:rPr>
          <w:rFonts w:ascii="Calibri"/>
          <w:sz w:val="24"/>
          <w:szCs w:val="24"/>
          <w:lang w:eastAsia="zh-CN"/>
        </w:rPr>
        <w:t>8</w:t>
      </w:r>
      <w:r>
        <w:rPr>
          <w:sz w:val="24"/>
          <w:szCs w:val="24"/>
          <w:lang w:val="zh-TW" w:eastAsia="zh-TW"/>
        </w:rPr>
        <w:t>月</w:t>
      </w:r>
      <w:r>
        <w:rPr>
          <w:rFonts w:ascii="Calibri"/>
          <w:sz w:val="24"/>
          <w:szCs w:val="24"/>
          <w:lang w:eastAsia="zh-CN"/>
        </w:rPr>
        <w:t>3</w:t>
      </w:r>
      <w:r>
        <w:rPr>
          <w:sz w:val="24"/>
          <w:szCs w:val="24"/>
          <w:lang w:val="zh-TW" w:eastAsia="zh-TW"/>
        </w:rPr>
        <w:t>日</w:t>
      </w:r>
      <w:r>
        <w:rPr>
          <w:rFonts w:ascii="Calibri"/>
          <w:sz w:val="24"/>
          <w:szCs w:val="24"/>
          <w:lang w:eastAsia="zh-CN"/>
        </w:rPr>
        <w:t>-21</w:t>
      </w:r>
      <w:r>
        <w:rPr>
          <w:sz w:val="24"/>
          <w:szCs w:val="24"/>
          <w:lang w:val="zh-TW" w:eastAsia="zh-TW"/>
        </w:rPr>
        <w:t>日</w:t>
      </w:r>
    </w:p>
    <w:p w:rsidR="00047DE6" w:rsidRDefault="00047DE6">
      <w:pPr>
        <w:ind w:firstLine="520"/>
        <w:rPr>
          <w:rFonts w:hint="default"/>
          <w:sz w:val="24"/>
          <w:szCs w:val="24"/>
          <w:lang w:eastAsia="zh-CN"/>
        </w:rPr>
      </w:pPr>
    </w:p>
    <w:p w:rsidR="00047DE6" w:rsidRDefault="008117FC">
      <w:pPr>
        <w:ind w:firstLine="520"/>
        <w:rPr>
          <w:rFonts w:hint="default"/>
          <w:b/>
          <w:bCs/>
          <w:sz w:val="24"/>
          <w:szCs w:val="24"/>
          <w:lang w:eastAsia="zh-CN"/>
        </w:rPr>
      </w:pPr>
      <w:r>
        <w:rPr>
          <w:rFonts w:ascii="Calibri"/>
          <w:b/>
          <w:bCs/>
          <w:sz w:val="24"/>
          <w:szCs w:val="24"/>
          <w:lang w:eastAsia="zh-CN"/>
        </w:rPr>
        <w:t xml:space="preserve">2. </w:t>
      </w:r>
      <w:r>
        <w:rPr>
          <w:b/>
          <w:bCs/>
          <w:sz w:val="24"/>
          <w:szCs w:val="24"/>
          <w:lang w:val="zh-TW" w:eastAsia="zh-TW"/>
        </w:rPr>
        <w:t>见习地点</w:t>
      </w:r>
    </w:p>
    <w:p w:rsidR="00047DE6" w:rsidRDefault="008117FC">
      <w:pPr>
        <w:ind w:firstLine="520"/>
        <w:rPr>
          <w:rFonts w:hint="default"/>
          <w:sz w:val="24"/>
          <w:szCs w:val="24"/>
          <w:lang w:eastAsia="zh-CN"/>
        </w:rPr>
      </w:pPr>
      <w:r>
        <w:rPr>
          <w:sz w:val="24"/>
          <w:szCs w:val="24"/>
          <w:lang w:val="zh-TW" w:eastAsia="zh-TW"/>
        </w:rPr>
        <w:t>北京市西城区西单大木仓胡同</w:t>
      </w:r>
      <w:r>
        <w:rPr>
          <w:rFonts w:ascii="Calibri"/>
          <w:sz w:val="24"/>
          <w:szCs w:val="24"/>
          <w:lang w:eastAsia="zh-CN"/>
        </w:rPr>
        <w:t>37</w:t>
      </w:r>
      <w:r>
        <w:rPr>
          <w:sz w:val="24"/>
          <w:szCs w:val="24"/>
          <w:lang w:val="zh-TW" w:eastAsia="zh-TW"/>
        </w:rPr>
        <w:t>号教育部大楼</w:t>
      </w:r>
    </w:p>
    <w:p w:rsidR="00047DE6" w:rsidRDefault="00047DE6">
      <w:pPr>
        <w:ind w:firstLine="520"/>
        <w:rPr>
          <w:rFonts w:hint="default"/>
          <w:sz w:val="24"/>
          <w:szCs w:val="24"/>
          <w:lang w:eastAsia="zh-CN"/>
        </w:rPr>
      </w:pPr>
    </w:p>
    <w:p w:rsidR="00047DE6" w:rsidRDefault="008117FC">
      <w:pPr>
        <w:ind w:firstLine="520"/>
        <w:rPr>
          <w:rFonts w:hint="default"/>
          <w:b/>
          <w:bCs/>
          <w:sz w:val="24"/>
          <w:szCs w:val="24"/>
          <w:lang w:eastAsia="zh-CN"/>
        </w:rPr>
      </w:pPr>
      <w:r>
        <w:rPr>
          <w:rFonts w:ascii="Calibri"/>
          <w:b/>
          <w:bCs/>
          <w:sz w:val="24"/>
          <w:szCs w:val="24"/>
          <w:lang w:eastAsia="zh-CN"/>
        </w:rPr>
        <w:t xml:space="preserve">3. </w:t>
      </w:r>
      <w:r>
        <w:rPr>
          <w:b/>
          <w:bCs/>
          <w:sz w:val="24"/>
          <w:szCs w:val="24"/>
          <w:lang w:val="zh-TW" w:eastAsia="zh-TW"/>
        </w:rPr>
        <w:t>见习内容</w:t>
      </w:r>
    </w:p>
    <w:p w:rsidR="00047DE6" w:rsidRDefault="008117FC">
      <w:pPr>
        <w:ind w:firstLine="480"/>
        <w:rPr>
          <w:rFonts w:hint="default"/>
          <w:sz w:val="24"/>
          <w:szCs w:val="24"/>
          <w:lang w:eastAsia="zh-CN"/>
        </w:rPr>
      </w:pPr>
      <w:r>
        <w:rPr>
          <w:sz w:val="24"/>
          <w:szCs w:val="24"/>
          <w:lang w:val="zh-TW" w:eastAsia="zh-TW"/>
        </w:rPr>
        <w:t>《世界教育信息》杂志社：学习文章编辑、设计采访稿、编译国际会议的内容等。</w:t>
      </w:r>
    </w:p>
    <w:p w:rsidR="00047DE6" w:rsidRDefault="008117FC">
      <w:pPr>
        <w:ind w:firstLine="480"/>
        <w:rPr>
          <w:rFonts w:hint="default"/>
          <w:sz w:val="24"/>
          <w:szCs w:val="24"/>
          <w:lang w:eastAsia="zh-CN"/>
        </w:rPr>
      </w:pPr>
      <w:r>
        <w:rPr>
          <w:sz w:val="24"/>
          <w:szCs w:val="24"/>
          <w:lang w:val="zh-TW" w:eastAsia="zh-TW"/>
        </w:rPr>
        <w:t>国家教育发展研究中心比较教育教研室：学习国际教育改革动态，参与国际项目研究，参与国际组织报告翻译，参加国际会议组织工作等。</w:t>
      </w:r>
    </w:p>
    <w:p w:rsidR="00047DE6" w:rsidRDefault="008117FC">
      <w:pPr>
        <w:ind w:firstLine="520"/>
        <w:rPr>
          <w:rFonts w:hint="default"/>
          <w:sz w:val="24"/>
          <w:szCs w:val="24"/>
          <w:lang w:eastAsia="zh-CN"/>
        </w:rPr>
      </w:pPr>
      <w:r>
        <w:rPr>
          <w:sz w:val="24"/>
          <w:szCs w:val="24"/>
          <w:lang w:val="zh-TW" w:eastAsia="zh-TW"/>
        </w:rPr>
        <w:t>具体工作内容会根据见习机构的年度工作安排有所调整。</w:t>
      </w:r>
    </w:p>
    <w:p w:rsidR="00047DE6" w:rsidRDefault="00047DE6">
      <w:pPr>
        <w:ind w:firstLine="520"/>
        <w:rPr>
          <w:rFonts w:hint="default"/>
          <w:sz w:val="24"/>
          <w:szCs w:val="24"/>
          <w:lang w:eastAsia="zh-CN"/>
        </w:rPr>
      </w:pPr>
    </w:p>
    <w:p w:rsidR="00047DE6" w:rsidRDefault="008117FC">
      <w:pPr>
        <w:ind w:firstLine="562"/>
        <w:rPr>
          <w:rFonts w:hint="default"/>
          <w:b/>
          <w:bCs/>
          <w:sz w:val="28"/>
          <w:szCs w:val="28"/>
        </w:rPr>
      </w:pPr>
      <w:r>
        <w:rPr>
          <w:b/>
          <w:bCs/>
          <w:sz w:val="28"/>
          <w:szCs w:val="28"/>
          <w:lang w:val="zh-TW" w:eastAsia="zh-TW"/>
        </w:rPr>
        <w:t>三、见习日程安排</w:t>
      </w:r>
    </w:p>
    <w:p w:rsidR="00047DE6" w:rsidRDefault="008117FC">
      <w:pPr>
        <w:pStyle w:val="a5"/>
        <w:numPr>
          <w:ilvl w:val="0"/>
          <w:numId w:val="3"/>
        </w:numPr>
        <w:tabs>
          <w:tab w:val="clear" w:pos="840"/>
          <w:tab w:val="num" w:pos="788"/>
        </w:tabs>
        <w:ind w:left="788" w:hanging="368"/>
      </w:pPr>
      <w:r>
        <w:rPr>
          <w:sz w:val="24"/>
          <w:szCs w:val="24"/>
        </w:rPr>
        <w:t>8</w:t>
      </w:r>
      <w:r>
        <w:rPr>
          <w:rFonts w:eastAsia="Calibri" w:hint="eastAsia"/>
          <w:sz w:val="24"/>
          <w:szCs w:val="24"/>
          <w:lang w:val="zh-TW" w:eastAsia="zh-TW"/>
        </w:rPr>
        <w:t>月</w:t>
      </w:r>
      <w:r>
        <w:rPr>
          <w:sz w:val="24"/>
          <w:szCs w:val="24"/>
        </w:rPr>
        <w:t>2</w:t>
      </w:r>
      <w:r>
        <w:rPr>
          <w:rFonts w:eastAsia="Calibri" w:hint="eastAsia"/>
          <w:sz w:val="24"/>
          <w:szCs w:val="24"/>
          <w:lang w:val="zh-TW" w:eastAsia="zh-TW"/>
        </w:rPr>
        <w:t>日</w:t>
      </w:r>
    </w:p>
    <w:p w:rsidR="00047DE6" w:rsidRDefault="008117FC">
      <w:pPr>
        <w:ind w:firstLine="480"/>
        <w:rPr>
          <w:rFonts w:hint="default"/>
          <w:sz w:val="24"/>
          <w:szCs w:val="24"/>
          <w:lang w:eastAsia="zh-CN"/>
        </w:rPr>
      </w:pPr>
      <w:r>
        <w:rPr>
          <w:sz w:val="24"/>
          <w:szCs w:val="24"/>
          <w:lang w:val="zh-TW" w:eastAsia="zh-TW"/>
        </w:rPr>
        <w:t>指导老师召集学生召开见习动员会议，说明见习的意义、见习任务安排、见习注意事项、考评标准；分配见习岗位。赴北京《世界教育信息》杂志社和国家教育发展研究中心，安排好住宿等事宜。</w:t>
      </w:r>
    </w:p>
    <w:p w:rsidR="00047DE6" w:rsidRDefault="008117FC">
      <w:pPr>
        <w:pStyle w:val="a5"/>
        <w:numPr>
          <w:ilvl w:val="0"/>
          <w:numId w:val="4"/>
        </w:numPr>
        <w:tabs>
          <w:tab w:val="clear" w:pos="840"/>
          <w:tab w:val="num" w:pos="788"/>
        </w:tabs>
        <w:ind w:left="788" w:hanging="368"/>
      </w:pPr>
      <w:r>
        <w:rPr>
          <w:sz w:val="24"/>
          <w:szCs w:val="24"/>
        </w:rPr>
        <w:lastRenderedPageBreak/>
        <w:t>8</w:t>
      </w:r>
      <w:r>
        <w:rPr>
          <w:rFonts w:eastAsia="Calibri" w:hint="eastAsia"/>
          <w:sz w:val="24"/>
          <w:szCs w:val="24"/>
          <w:lang w:val="zh-TW" w:eastAsia="zh-TW"/>
        </w:rPr>
        <w:t>月</w:t>
      </w:r>
      <w:r>
        <w:rPr>
          <w:sz w:val="24"/>
          <w:szCs w:val="24"/>
        </w:rPr>
        <w:t>3</w:t>
      </w:r>
      <w:r>
        <w:rPr>
          <w:rFonts w:eastAsia="Calibri" w:hint="eastAsia"/>
          <w:sz w:val="24"/>
          <w:szCs w:val="24"/>
          <w:lang w:val="zh-TW" w:eastAsia="zh-TW"/>
        </w:rPr>
        <w:t>日</w:t>
      </w:r>
      <w:r>
        <w:rPr>
          <w:sz w:val="24"/>
          <w:szCs w:val="24"/>
        </w:rPr>
        <w:t>-8</w:t>
      </w:r>
      <w:r>
        <w:rPr>
          <w:rFonts w:eastAsia="Calibri" w:hint="eastAsia"/>
          <w:sz w:val="24"/>
          <w:szCs w:val="24"/>
          <w:lang w:val="zh-TW" w:eastAsia="zh-TW"/>
        </w:rPr>
        <w:t>月</w:t>
      </w:r>
      <w:r>
        <w:rPr>
          <w:sz w:val="24"/>
          <w:szCs w:val="24"/>
        </w:rPr>
        <w:t>20</w:t>
      </w:r>
      <w:r>
        <w:rPr>
          <w:rFonts w:eastAsia="Calibri" w:hint="eastAsia"/>
          <w:sz w:val="24"/>
          <w:szCs w:val="24"/>
          <w:lang w:val="zh-TW" w:eastAsia="zh-TW"/>
        </w:rPr>
        <w:t>日</w:t>
      </w:r>
    </w:p>
    <w:p w:rsidR="00047DE6" w:rsidRDefault="008117FC">
      <w:pPr>
        <w:ind w:firstLine="480"/>
        <w:rPr>
          <w:rFonts w:hint="default"/>
          <w:sz w:val="24"/>
          <w:szCs w:val="24"/>
          <w:lang w:eastAsia="zh-CN"/>
        </w:rPr>
      </w:pPr>
      <w:r>
        <w:rPr>
          <w:sz w:val="24"/>
          <w:szCs w:val="24"/>
          <w:lang w:val="zh-TW" w:eastAsia="zh-TW"/>
        </w:rPr>
        <w:t>学生在指导老师的指导下参与见习机构日常工作，侧重于培养学生把握国际教育政策动态、理解国际组织教育治理、提升国际视野与研究能力。</w:t>
      </w:r>
    </w:p>
    <w:p w:rsidR="00047DE6" w:rsidRDefault="008117FC">
      <w:pPr>
        <w:pStyle w:val="a5"/>
        <w:numPr>
          <w:ilvl w:val="0"/>
          <w:numId w:val="5"/>
        </w:numPr>
        <w:tabs>
          <w:tab w:val="clear" w:pos="840"/>
          <w:tab w:val="num" w:pos="788"/>
        </w:tabs>
        <w:ind w:left="788" w:hanging="368"/>
      </w:pPr>
      <w:r>
        <w:rPr>
          <w:sz w:val="24"/>
          <w:szCs w:val="24"/>
        </w:rPr>
        <w:t>8</w:t>
      </w:r>
      <w:r>
        <w:rPr>
          <w:rFonts w:eastAsia="Calibri" w:hint="eastAsia"/>
          <w:sz w:val="24"/>
          <w:szCs w:val="24"/>
          <w:lang w:val="zh-TW" w:eastAsia="zh-TW"/>
        </w:rPr>
        <w:t>月</w:t>
      </w:r>
      <w:r>
        <w:rPr>
          <w:sz w:val="24"/>
          <w:szCs w:val="24"/>
        </w:rPr>
        <w:t>21</w:t>
      </w:r>
      <w:r>
        <w:rPr>
          <w:rFonts w:eastAsia="Calibri" w:hint="eastAsia"/>
          <w:sz w:val="24"/>
          <w:szCs w:val="24"/>
          <w:lang w:val="zh-TW" w:eastAsia="zh-TW"/>
        </w:rPr>
        <w:t>日</w:t>
      </w:r>
    </w:p>
    <w:p w:rsidR="00047DE6" w:rsidRDefault="008117FC">
      <w:pPr>
        <w:ind w:firstLine="480"/>
        <w:rPr>
          <w:rFonts w:hint="default"/>
          <w:sz w:val="24"/>
          <w:szCs w:val="24"/>
          <w:lang w:eastAsia="zh-CN"/>
        </w:rPr>
      </w:pPr>
      <w:r>
        <w:rPr>
          <w:sz w:val="24"/>
          <w:szCs w:val="24"/>
          <w:lang w:val="zh-TW" w:eastAsia="zh-TW"/>
        </w:rPr>
        <w:t>召开见习总结和经验交流会；学生填写《浙江大学教育学院短学期实践课程考核表》，包括详细的个人总结、见习调研报告、见习单位评语以及指导老师评语。</w:t>
      </w:r>
    </w:p>
    <w:p w:rsidR="00047DE6" w:rsidRDefault="00047DE6">
      <w:pPr>
        <w:rPr>
          <w:rFonts w:hint="default"/>
          <w:b/>
          <w:bCs/>
          <w:lang w:eastAsia="zh-CN"/>
        </w:rPr>
      </w:pPr>
    </w:p>
    <w:p w:rsidR="00047DE6" w:rsidRDefault="008117FC">
      <w:pPr>
        <w:ind w:firstLine="562"/>
        <w:rPr>
          <w:rFonts w:hint="default"/>
          <w:b/>
          <w:bCs/>
          <w:sz w:val="28"/>
          <w:szCs w:val="28"/>
          <w:lang w:eastAsia="zh-CN"/>
        </w:rPr>
      </w:pPr>
      <w:r>
        <w:rPr>
          <w:b/>
          <w:bCs/>
          <w:sz w:val="28"/>
          <w:szCs w:val="28"/>
          <w:lang w:val="zh-TW" w:eastAsia="zh-TW"/>
        </w:rPr>
        <w:t>四、注意事项</w:t>
      </w:r>
    </w:p>
    <w:p w:rsidR="00047DE6" w:rsidRDefault="008117FC">
      <w:pPr>
        <w:rPr>
          <w:rFonts w:hint="default"/>
          <w:sz w:val="24"/>
          <w:szCs w:val="24"/>
          <w:lang w:eastAsia="zh-CN"/>
        </w:rPr>
      </w:pPr>
      <w:r>
        <w:rPr>
          <w:rFonts w:ascii="Calibri" w:eastAsia="Arial Unicode MS"/>
          <w:lang w:eastAsia="zh-CN"/>
        </w:rPr>
        <w:t xml:space="preserve">   </w:t>
      </w:r>
      <w:r>
        <w:rPr>
          <w:rFonts w:ascii="Calibri" w:eastAsia="Arial Unicode MS"/>
          <w:sz w:val="24"/>
          <w:szCs w:val="24"/>
          <w:lang w:eastAsia="zh-CN"/>
        </w:rPr>
        <w:t xml:space="preserve"> 1. </w:t>
      </w:r>
      <w:r>
        <w:rPr>
          <w:sz w:val="24"/>
          <w:szCs w:val="24"/>
          <w:lang w:val="zh-TW" w:eastAsia="zh-TW"/>
        </w:rPr>
        <w:t>见习学生应高度重视见习环节，明确见习的目的和具体要求，按照学校有关见习的要求，认真完成见习任务；</w:t>
      </w:r>
    </w:p>
    <w:p w:rsidR="00047DE6" w:rsidRDefault="008117FC">
      <w:pPr>
        <w:rPr>
          <w:rFonts w:hint="default"/>
          <w:sz w:val="24"/>
          <w:szCs w:val="24"/>
          <w:lang w:eastAsia="zh-CN"/>
        </w:rPr>
      </w:pPr>
      <w:r>
        <w:rPr>
          <w:rFonts w:ascii="Calibri" w:eastAsia="Arial Unicode MS"/>
          <w:sz w:val="24"/>
          <w:szCs w:val="24"/>
          <w:lang w:eastAsia="zh-CN"/>
        </w:rPr>
        <w:t xml:space="preserve">    2. </w:t>
      </w:r>
      <w:r>
        <w:rPr>
          <w:sz w:val="24"/>
          <w:szCs w:val="24"/>
          <w:lang w:val="zh-TW" w:eastAsia="zh-TW"/>
        </w:rPr>
        <w:t>要时刻牢记在外见习代表的是浙江大学教育学院的形象，工作认真负责，善于虚心请教；</w:t>
      </w:r>
    </w:p>
    <w:p w:rsidR="00047DE6" w:rsidRDefault="008117FC">
      <w:pPr>
        <w:rPr>
          <w:rFonts w:hint="default"/>
          <w:sz w:val="24"/>
          <w:szCs w:val="24"/>
          <w:lang w:eastAsia="zh-CN"/>
        </w:rPr>
      </w:pPr>
      <w:r>
        <w:rPr>
          <w:rFonts w:ascii="Calibri" w:eastAsia="Arial Unicode MS"/>
          <w:sz w:val="24"/>
          <w:szCs w:val="24"/>
          <w:lang w:eastAsia="zh-CN"/>
        </w:rPr>
        <w:t xml:space="preserve">    3. </w:t>
      </w:r>
      <w:r>
        <w:rPr>
          <w:sz w:val="24"/>
          <w:szCs w:val="24"/>
          <w:lang w:val="zh-TW" w:eastAsia="zh-TW"/>
        </w:rPr>
        <w:t>每天晚上进行必要的见习讨论，总结一天的工作进展，相互交流经验和感受；</w:t>
      </w:r>
    </w:p>
    <w:p w:rsidR="00047DE6" w:rsidRDefault="008117FC">
      <w:pPr>
        <w:rPr>
          <w:rFonts w:hint="default"/>
          <w:sz w:val="24"/>
          <w:szCs w:val="24"/>
          <w:lang w:eastAsia="zh-CN"/>
        </w:rPr>
      </w:pPr>
      <w:r>
        <w:rPr>
          <w:rFonts w:ascii="Calibri" w:eastAsia="Arial Unicode MS"/>
          <w:sz w:val="24"/>
          <w:szCs w:val="24"/>
          <w:lang w:eastAsia="zh-CN"/>
        </w:rPr>
        <w:t xml:space="preserve">    4. </w:t>
      </w:r>
      <w:r>
        <w:rPr>
          <w:sz w:val="24"/>
          <w:szCs w:val="24"/>
          <w:lang w:val="zh-TW" w:eastAsia="zh-TW"/>
        </w:rPr>
        <w:t>加强与指导老师的沟通与联系，不得无故迟到、早退或脱岗，有特殊事情需提前向指导老师请假；</w:t>
      </w:r>
    </w:p>
    <w:p w:rsidR="00047DE6" w:rsidRDefault="008117FC" w:rsidP="0057312A">
      <w:pPr>
        <w:ind w:firstLine="210"/>
        <w:rPr>
          <w:rFonts w:eastAsiaTheme="minorEastAsia"/>
          <w:sz w:val="24"/>
          <w:szCs w:val="24"/>
          <w:lang w:val="zh-TW" w:eastAsia="zh-CN"/>
        </w:rPr>
      </w:pPr>
      <w:r>
        <w:rPr>
          <w:rFonts w:ascii="Calibri" w:eastAsia="Arial Unicode MS"/>
          <w:sz w:val="24"/>
          <w:szCs w:val="24"/>
          <w:lang w:eastAsia="zh-CN"/>
        </w:rPr>
        <w:t xml:space="preserve">5. </w:t>
      </w:r>
      <w:r>
        <w:rPr>
          <w:sz w:val="24"/>
          <w:szCs w:val="24"/>
          <w:lang w:val="zh-TW" w:eastAsia="zh-TW"/>
        </w:rPr>
        <w:t>注意见习期间安全。</w:t>
      </w:r>
    </w:p>
    <w:p w:rsidR="0057312A" w:rsidRPr="0057312A" w:rsidRDefault="0057312A" w:rsidP="0057312A">
      <w:pPr>
        <w:ind w:firstLine="210"/>
        <w:rPr>
          <w:rFonts w:eastAsiaTheme="minorEastAsia" w:hint="default"/>
          <w:sz w:val="24"/>
          <w:szCs w:val="24"/>
          <w:lang w:eastAsia="zh-TW"/>
        </w:rPr>
      </w:pPr>
      <w:bookmarkStart w:id="0" w:name="_GoBack"/>
      <w:bookmarkEnd w:id="0"/>
    </w:p>
    <w:p w:rsidR="00047DE6" w:rsidRPr="00AC6067" w:rsidRDefault="00AC6067" w:rsidP="00AC6067">
      <w:pPr>
        <w:ind w:firstLine="562"/>
        <w:rPr>
          <w:rFonts w:hint="default"/>
          <w:b/>
          <w:bCs/>
          <w:sz w:val="28"/>
          <w:szCs w:val="28"/>
          <w:lang w:val="zh-TW" w:eastAsia="zh-TW"/>
        </w:rPr>
      </w:pPr>
      <w:r w:rsidRPr="00AC6067">
        <w:rPr>
          <w:b/>
          <w:bCs/>
          <w:sz w:val="28"/>
          <w:szCs w:val="28"/>
          <w:lang w:val="zh-TW" w:eastAsia="zh-TW"/>
        </w:rPr>
        <w:t>五、</w:t>
      </w:r>
      <w:r w:rsidR="008117FC" w:rsidRPr="00AC6067">
        <w:rPr>
          <w:b/>
          <w:bCs/>
          <w:sz w:val="28"/>
          <w:szCs w:val="28"/>
          <w:lang w:val="zh-TW" w:eastAsia="zh-TW"/>
        </w:rPr>
        <w:t>安全预案</w:t>
      </w:r>
    </w:p>
    <w:p w:rsidR="00047DE6" w:rsidRPr="00191C87" w:rsidRDefault="00AC6067" w:rsidP="00EC5E70">
      <w:pPr>
        <w:rPr>
          <w:rFonts w:eastAsiaTheme="minorEastAsia" w:hint="default"/>
          <w:b/>
          <w:sz w:val="24"/>
          <w:szCs w:val="24"/>
          <w:lang w:val="zh-TW" w:eastAsia="zh-CN"/>
        </w:rPr>
      </w:pPr>
      <w:r w:rsidRPr="00191C87">
        <w:rPr>
          <w:rFonts w:eastAsiaTheme="minorEastAsia"/>
          <w:b/>
          <w:sz w:val="24"/>
          <w:szCs w:val="24"/>
          <w:lang w:val="zh-TW" w:eastAsia="zh-CN"/>
        </w:rPr>
        <w:t>1.</w:t>
      </w:r>
      <w:r w:rsidRPr="00191C87">
        <w:rPr>
          <w:b/>
          <w:sz w:val="24"/>
          <w:szCs w:val="24"/>
          <w:lang w:val="zh-TW" w:eastAsia="zh-TW"/>
        </w:rPr>
        <w:t>交通</w:t>
      </w:r>
    </w:p>
    <w:p w:rsidR="00047DE6" w:rsidRPr="00AC6067" w:rsidRDefault="008117FC" w:rsidP="00AC6067">
      <w:pPr>
        <w:ind w:firstLineChars="200" w:firstLine="480"/>
        <w:rPr>
          <w:rFonts w:eastAsiaTheme="minorEastAsia" w:hint="default"/>
          <w:sz w:val="24"/>
          <w:szCs w:val="24"/>
          <w:lang w:val="zh-TW" w:eastAsia="zh-CN"/>
        </w:rPr>
      </w:pPr>
      <w:r w:rsidRPr="00EC5E70">
        <w:rPr>
          <w:sz w:val="24"/>
          <w:szCs w:val="24"/>
          <w:lang w:val="zh-TW" w:eastAsia="zh-TW"/>
        </w:rPr>
        <w:t>考虑到交通可能有所不便，在当地活动时，一切相关人员都要听从指挥，不能单独行动。手机应该保持有充足电量及话费，以便成员之间相互随时联系。而且应当自己准备点应急的现金，以防止掉队后可以通过搭车等方式追上队伍。长途跋涉时，要做好充分准备对目的地及路途路况相关情况进行充分的了解，对路途可能出现的情况要有准备，并准备好食物，药品等一些应急用品。行路过程中，要遵守纪律，一起行动，不能掉队。</w:t>
      </w:r>
    </w:p>
    <w:p w:rsidR="00047DE6" w:rsidRPr="00191C87" w:rsidRDefault="00AC6067" w:rsidP="00EC5E70">
      <w:pPr>
        <w:rPr>
          <w:rFonts w:eastAsiaTheme="minorEastAsia" w:hint="default"/>
          <w:b/>
          <w:sz w:val="24"/>
          <w:szCs w:val="24"/>
          <w:lang w:val="zh-TW" w:eastAsia="zh-CN"/>
        </w:rPr>
      </w:pPr>
      <w:r w:rsidRPr="00191C87">
        <w:rPr>
          <w:rFonts w:eastAsiaTheme="minorEastAsia"/>
          <w:b/>
          <w:sz w:val="24"/>
          <w:szCs w:val="24"/>
          <w:lang w:val="zh-TW" w:eastAsia="zh-CN"/>
        </w:rPr>
        <w:t>2.</w:t>
      </w:r>
      <w:r w:rsidRPr="00191C87">
        <w:rPr>
          <w:b/>
          <w:sz w:val="24"/>
          <w:szCs w:val="24"/>
          <w:lang w:val="zh-TW" w:eastAsia="zh-TW"/>
        </w:rPr>
        <w:t>食宿</w:t>
      </w:r>
    </w:p>
    <w:p w:rsidR="00047DE6" w:rsidRPr="00EC5E70" w:rsidRDefault="008117FC" w:rsidP="00AC6067">
      <w:pPr>
        <w:ind w:firstLineChars="200" w:firstLine="480"/>
        <w:rPr>
          <w:rFonts w:hint="default"/>
          <w:sz w:val="24"/>
          <w:szCs w:val="24"/>
          <w:lang w:val="zh-TW" w:eastAsia="zh-TW"/>
        </w:rPr>
      </w:pPr>
      <w:r w:rsidRPr="00EC5E70">
        <w:rPr>
          <w:sz w:val="24"/>
          <w:szCs w:val="24"/>
          <w:lang w:val="zh-TW" w:eastAsia="zh-TW"/>
        </w:rPr>
        <w:t>在外地居住，食宿方面会造成不便。在吃方面，做到不能挑食</w:t>
      </w:r>
      <w:r w:rsidRPr="00EC5E70">
        <w:rPr>
          <w:sz w:val="24"/>
          <w:szCs w:val="24"/>
          <w:lang w:val="zh-TW" w:eastAsia="zh-TW"/>
        </w:rPr>
        <w:t>,</w:t>
      </w:r>
      <w:r w:rsidRPr="00EC5E70">
        <w:rPr>
          <w:sz w:val="24"/>
          <w:szCs w:val="24"/>
          <w:lang w:val="zh-TW" w:eastAsia="zh-TW"/>
        </w:rPr>
        <w:t>不随便吃食物</w:t>
      </w:r>
      <w:r w:rsidRPr="00EC5E70">
        <w:rPr>
          <w:sz w:val="24"/>
          <w:szCs w:val="24"/>
          <w:lang w:val="zh-TW" w:eastAsia="zh-TW"/>
        </w:rPr>
        <w:t>,</w:t>
      </w:r>
      <w:r w:rsidRPr="00EC5E70">
        <w:rPr>
          <w:sz w:val="24"/>
          <w:szCs w:val="24"/>
          <w:lang w:val="zh-TW" w:eastAsia="zh-TW"/>
        </w:rPr>
        <w:t>不吃变质食物</w:t>
      </w:r>
      <w:r w:rsidRPr="00EC5E70">
        <w:rPr>
          <w:sz w:val="24"/>
          <w:szCs w:val="24"/>
          <w:lang w:val="zh-TW" w:eastAsia="zh-TW"/>
        </w:rPr>
        <w:t>,</w:t>
      </w:r>
      <w:r w:rsidRPr="00EC5E70">
        <w:rPr>
          <w:sz w:val="24"/>
          <w:szCs w:val="24"/>
          <w:lang w:val="zh-TW" w:eastAsia="zh-TW"/>
        </w:rPr>
        <w:t>珍惜劳动成果。吃饭要与队里成员在一起，实施同一标准，除非有特殊情况，原则上不允许三餐自己处理。由于饮食习惯问题，可能部分队里成员不适应。应与当地相关人员沟通好，在饭菜上有所准备。</w:t>
      </w:r>
    </w:p>
    <w:p w:rsidR="00047DE6" w:rsidRPr="00EC5E70" w:rsidRDefault="008117FC" w:rsidP="00EC5E70">
      <w:pPr>
        <w:rPr>
          <w:rFonts w:hint="default"/>
          <w:sz w:val="24"/>
          <w:szCs w:val="24"/>
          <w:lang w:val="zh-TW" w:eastAsia="zh-TW"/>
        </w:rPr>
      </w:pPr>
      <w:r w:rsidRPr="00EC5E70">
        <w:rPr>
          <w:sz w:val="24"/>
          <w:szCs w:val="24"/>
          <w:lang w:val="zh-TW" w:eastAsia="zh-TW"/>
        </w:rPr>
        <w:t>在住方面，住宿条件可能有所欠缺，成员之间一定要互相体谅，互相帮助。同时由于住宿的条件限制导致洗漱问题的出现。成员也要做到克服困难。</w:t>
      </w:r>
    </w:p>
    <w:p w:rsidR="00047DE6" w:rsidRPr="00AC6067" w:rsidRDefault="008117FC" w:rsidP="00EC5E70">
      <w:pPr>
        <w:rPr>
          <w:rFonts w:eastAsiaTheme="minorEastAsia" w:hint="default"/>
          <w:sz w:val="24"/>
          <w:szCs w:val="24"/>
          <w:lang w:val="zh-TW" w:eastAsia="zh-TW"/>
        </w:rPr>
      </w:pPr>
      <w:r w:rsidRPr="00EC5E70">
        <w:rPr>
          <w:sz w:val="24"/>
          <w:szCs w:val="24"/>
          <w:lang w:val="zh-TW" w:eastAsia="zh-TW"/>
        </w:rPr>
        <w:t>每晚按时睡觉，不影响他人休息，早上按时起床，不睡懒觉。准备好蚊帐，防蚊水，花露水，克里莎等物品，应对天气的炎热。要准备好合适的衣物及被褥等。</w:t>
      </w:r>
    </w:p>
    <w:p w:rsidR="00047DE6" w:rsidRPr="00191C87" w:rsidRDefault="00AC6067" w:rsidP="00EC5E70">
      <w:pPr>
        <w:rPr>
          <w:rFonts w:eastAsiaTheme="minorEastAsia" w:hint="default"/>
          <w:b/>
          <w:sz w:val="24"/>
          <w:szCs w:val="24"/>
          <w:lang w:val="zh-TW" w:eastAsia="zh-CN"/>
        </w:rPr>
      </w:pPr>
      <w:r w:rsidRPr="00191C87">
        <w:rPr>
          <w:rFonts w:eastAsiaTheme="minorEastAsia"/>
          <w:b/>
          <w:sz w:val="24"/>
          <w:szCs w:val="24"/>
          <w:lang w:val="zh-TW" w:eastAsia="zh-CN"/>
        </w:rPr>
        <w:t>3.</w:t>
      </w:r>
      <w:r w:rsidRPr="00191C87">
        <w:rPr>
          <w:b/>
          <w:sz w:val="24"/>
          <w:szCs w:val="24"/>
          <w:lang w:val="zh-TW" w:eastAsia="zh-TW"/>
        </w:rPr>
        <w:t>健康及卫生</w:t>
      </w:r>
    </w:p>
    <w:p w:rsidR="00047DE6" w:rsidRPr="00EC5E70" w:rsidRDefault="008117FC" w:rsidP="00AC6067">
      <w:pPr>
        <w:ind w:firstLineChars="200" w:firstLine="480"/>
        <w:rPr>
          <w:rFonts w:hint="default"/>
          <w:sz w:val="24"/>
          <w:szCs w:val="24"/>
          <w:lang w:val="zh-TW" w:eastAsia="zh-TW"/>
        </w:rPr>
      </w:pPr>
      <w:r w:rsidRPr="00EC5E70">
        <w:rPr>
          <w:sz w:val="24"/>
          <w:szCs w:val="24"/>
          <w:lang w:val="zh-TW" w:eastAsia="zh-TW"/>
        </w:rPr>
        <w:t>在出发前队里成员应该对自己的身体健康状况做一个比较全面地了解，以前有过病史要向医生询问是否适合在酷暑中实践，不适合的原则上不要参加此次实践活动。准备好充足的所需要的药物，如感冒药，中暑药，及肠胃药等。一旦队中成员发生疾病，应该向带队人报告说明，由队友协同去看医生或在驻</w:t>
      </w:r>
      <w:r w:rsidRPr="00EC5E70">
        <w:rPr>
          <w:sz w:val="24"/>
          <w:szCs w:val="24"/>
          <w:lang w:val="zh-TW" w:eastAsia="zh-TW"/>
        </w:rPr>
        <w:lastRenderedPageBreak/>
        <w:t>地休息。注意个人卫生，勤换衣服勤洗手洗澡。</w:t>
      </w:r>
    </w:p>
    <w:p w:rsidR="00047DE6" w:rsidRPr="00EC5E70" w:rsidRDefault="008117FC" w:rsidP="00AC6067">
      <w:pPr>
        <w:ind w:firstLineChars="200" w:firstLine="480"/>
        <w:rPr>
          <w:rFonts w:hint="default"/>
          <w:sz w:val="24"/>
          <w:szCs w:val="24"/>
          <w:lang w:val="zh-TW" w:eastAsia="zh-TW"/>
        </w:rPr>
      </w:pPr>
      <w:r w:rsidRPr="00EC5E70">
        <w:rPr>
          <w:sz w:val="24"/>
          <w:szCs w:val="24"/>
          <w:lang w:val="zh-TW" w:eastAsia="zh-TW"/>
        </w:rPr>
        <w:t>一旦发生突发性事件及紧急情况，应尽快通知到所有成员，再及时做出相应的决定。</w:t>
      </w:r>
    </w:p>
    <w:p w:rsidR="00047DE6" w:rsidRPr="00EC5E70" w:rsidRDefault="00047DE6" w:rsidP="00EC5E70">
      <w:pPr>
        <w:rPr>
          <w:rFonts w:hint="default"/>
          <w:sz w:val="24"/>
          <w:szCs w:val="24"/>
          <w:lang w:val="zh-TW" w:eastAsia="zh-TW"/>
        </w:rPr>
      </w:pPr>
    </w:p>
    <w:p w:rsidR="00047DE6" w:rsidRPr="00EC5E70" w:rsidRDefault="00047DE6">
      <w:pPr>
        <w:rPr>
          <w:rFonts w:hint="default"/>
          <w:sz w:val="24"/>
          <w:szCs w:val="24"/>
          <w:lang w:val="zh-TW" w:eastAsia="zh-TW"/>
        </w:rPr>
      </w:pPr>
    </w:p>
    <w:p w:rsidR="00047DE6" w:rsidRDefault="008117FC">
      <w:pPr>
        <w:rPr>
          <w:rFonts w:hint="default"/>
          <w:sz w:val="28"/>
          <w:szCs w:val="28"/>
          <w:lang w:eastAsia="zh-CN"/>
        </w:rPr>
      </w:pPr>
      <w:r>
        <w:rPr>
          <w:rFonts w:ascii="Calibri" w:eastAsia="Arial Unicode MS"/>
          <w:sz w:val="28"/>
          <w:szCs w:val="28"/>
          <w:lang w:eastAsia="zh-CN"/>
        </w:rPr>
        <w:t xml:space="preserve">  </w:t>
      </w:r>
    </w:p>
    <w:sectPr w:rsidR="00047DE6">
      <w:headerReference w:type="default" r:id="rId8"/>
      <w:footerReference w:type="default" r:id="rId9"/>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C25" w:rsidRDefault="00BF5C25">
      <w:pPr>
        <w:rPr>
          <w:rFonts w:hint="default"/>
        </w:rPr>
      </w:pPr>
      <w:r>
        <w:separator/>
      </w:r>
    </w:p>
  </w:endnote>
  <w:endnote w:type="continuationSeparator" w:id="0">
    <w:p w:rsidR="00BF5C25" w:rsidRDefault="00BF5C2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E6" w:rsidRDefault="00047DE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C25" w:rsidRDefault="00BF5C25">
      <w:pPr>
        <w:rPr>
          <w:rFonts w:hint="default"/>
        </w:rPr>
      </w:pPr>
      <w:r>
        <w:separator/>
      </w:r>
    </w:p>
  </w:footnote>
  <w:footnote w:type="continuationSeparator" w:id="0">
    <w:p w:rsidR="00BF5C25" w:rsidRDefault="00BF5C25">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E6" w:rsidRDefault="00047DE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12B3"/>
    <w:multiLevelType w:val="multilevel"/>
    <w:tmpl w:val="0D2479C0"/>
    <w:lvl w:ilvl="0">
      <w:numFmt w:val="bullet"/>
      <w:lvlText w:val="●"/>
      <w:lvlJc w:val="left"/>
      <w:pPr>
        <w:tabs>
          <w:tab w:val="num" w:pos="840"/>
        </w:tabs>
        <w:ind w:left="840" w:hanging="420"/>
      </w:pPr>
      <w:rPr>
        <w:position w:val="0"/>
        <w:sz w:val="21"/>
        <w:szCs w:val="21"/>
        <w:rtl w:val="0"/>
      </w:rPr>
    </w:lvl>
    <w:lvl w:ilvl="1">
      <w:start w:val="1"/>
      <w:numFmt w:val="bullet"/>
      <w:lvlText w:val="■"/>
      <w:lvlJc w:val="left"/>
      <w:pPr>
        <w:tabs>
          <w:tab w:val="num" w:pos="1260"/>
        </w:tabs>
        <w:ind w:left="1260" w:hanging="420"/>
      </w:pPr>
      <w:rPr>
        <w:position w:val="0"/>
        <w:sz w:val="24"/>
        <w:szCs w:val="24"/>
        <w:rtl w:val="0"/>
      </w:rPr>
    </w:lvl>
    <w:lvl w:ilvl="2">
      <w:start w:val="1"/>
      <w:numFmt w:val="bullet"/>
      <w:lvlText w:val="◆"/>
      <w:lvlJc w:val="left"/>
      <w:pPr>
        <w:tabs>
          <w:tab w:val="num" w:pos="1680"/>
        </w:tabs>
        <w:ind w:left="1680" w:hanging="420"/>
      </w:pPr>
      <w:rPr>
        <w:position w:val="0"/>
        <w:sz w:val="24"/>
        <w:szCs w:val="24"/>
        <w:rtl w:val="0"/>
      </w:rPr>
    </w:lvl>
    <w:lvl w:ilvl="3">
      <w:start w:val="1"/>
      <w:numFmt w:val="bullet"/>
      <w:lvlText w:val="●"/>
      <w:lvlJc w:val="left"/>
      <w:pPr>
        <w:tabs>
          <w:tab w:val="num" w:pos="2100"/>
        </w:tabs>
        <w:ind w:left="2100" w:hanging="420"/>
      </w:pPr>
      <w:rPr>
        <w:position w:val="0"/>
        <w:sz w:val="24"/>
        <w:szCs w:val="24"/>
        <w:rtl w:val="0"/>
      </w:rPr>
    </w:lvl>
    <w:lvl w:ilvl="4">
      <w:start w:val="1"/>
      <w:numFmt w:val="bullet"/>
      <w:lvlText w:val="■"/>
      <w:lvlJc w:val="left"/>
      <w:pPr>
        <w:tabs>
          <w:tab w:val="num" w:pos="2520"/>
        </w:tabs>
        <w:ind w:left="2520" w:hanging="420"/>
      </w:pPr>
      <w:rPr>
        <w:position w:val="0"/>
        <w:sz w:val="24"/>
        <w:szCs w:val="24"/>
        <w:rtl w:val="0"/>
      </w:rPr>
    </w:lvl>
    <w:lvl w:ilvl="5">
      <w:start w:val="1"/>
      <w:numFmt w:val="bullet"/>
      <w:lvlText w:val="◆"/>
      <w:lvlJc w:val="left"/>
      <w:pPr>
        <w:tabs>
          <w:tab w:val="num" w:pos="2940"/>
        </w:tabs>
        <w:ind w:left="2940" w:hanging="420"/>
      </w:pPr>
      <w:rPr>
        <w:position w:val="0"/>
        <w:sz w:val="24"/>
        <w:szCs w:val="24"/>
        <w:rtl w:val="0"/>
      </w:rPr>
    </w:lvl>
    <w:lvl w:ilvl="6">
      <w:start w:val="1"/>
      <w:numFmt w:val="bullet"/>
      <w:lvlText w:val="●"/>
      <w:lvlJc w:val="left"/>
      <w:pPr>
        <w:tabs>
          <w:tab w:val="num" w:pos="3360"/>
        </w:tabs>
        <w:ind w:left="3360" w:hanging="420"/>
      </w:pPr>
      <w:rPr>
        <w:position w:val="0"/>
        <w:sz w:val="24"/>
        <w:szCs w:val="24"/>
        <w:rtl w:val="0"/>
      </w:rPr>
    </w:lvl>
    <w:lvl w:ilvl="7">
      <w:start w:val="1"/>
      <w:numFmt w:val="bullet"/>
      <w:lvlText w:val="■"/>
      <w:lvlJc w:val="left"/>
      <w:pPr>
        <w:tabs>
          <w:tab w:val="num" w:pos="3780"/>
        </w:tabs>
        <w:ind w:left="3780" w:hanging="420"/>
      </w:pPr>
      <w:rPr>
        <w:position w:val="0"/>
        <w:sz w:val="24"/>
        <w:szCs w:val="24"/>
        <w:rtl w:val="0"/>
      </w:rPr>
    </w:lvl>
    <w:lvl w:ilvl="8">
      <w:start w:val="1"/>
      <w:numFmt w:val="bullet"/>
      <w:lvlText w:val="◆"/>
      <w:lvlJc w:val="left"/>
      <w:pPr>
        <w:tabs>
          <w:tab w:val="num" w:pos="4200"/>
        </w:tabs>
        <w:ind w:left="4200" w:hanging="420"/>
      </w:pPr>
      <w:rPr>
        <w:position w:val="0"/>
        <w:sz w:val="24"/>
        <w:szCs w:val="24"/>
        <w:rtl w:val="0"/>
      </w:rPr>
    </w:lvl>
  </w:abstractNum>
  <w:abstractNum w:abstractNumId="1">
    <w:nsid w:val="130A1B1B"/>
    <w:multiLevelType w:val="multilevel"/>
    <w:tmpl w:val="33E89B30"/>
    <w:lvl w:ilvl="0">
      <w:numFmt w:val="bullet"/>
      <w:lvlText w:val="●"/>
      <w:lvlJc w:val="left"/>
      <w:pPr>
        <w:tabs>
          <w:tab w:val="num" w:pos="840"/>
        </w:tabs>
        <w:ind w:left="840" w:hanging="420"/>
      </w:pPr>
      <w:rPr>
        <w:position w:val="0"/>
        <w:sz w:val="21"/>
        <w:szCs w:val="21"/>
        <w:rtl w:val="0"/>
      </w:rPr>
    </w:lvl>
    <w:lvl w:ilvl="1">
      <w:start w:val="1"/>
      <w:numFmt w:val="bullet"/>
      <w:lvlText w:val="■"/>
      <w:lvlJc w:val="left"/>
      <w:pPr>
        <w:tabs>
          <w:tab w:val="num" w:pos="1260"/>
        </w:tabs>
        <w:ind w:left="1260" w:hanging="420"/>
      </w:pPr>
      <w:rPr>
        <w:position w:val="0"/>
        <w:sz w:val="24"/>
        <w:szCs w:val="24"/>
        <w:rtl w:val="0"/>
      </w:rPr>
    </w:lvl>
    <w:lvl w:ilvl="2">
      <w:start w:val="1"/>
      <w:numFmt w:val="bullet"/>
      <w:lvlText w:val="◆"/>
      <w:lvlJc w:val="left"/>
      <w:pPr>
        <w:tabs>
          <w:tab w:val="num" w:pos="1680"/>
        </w:tabs>
        <w:ind w:left="1680" w:hanging="420"/>
      </w:pPr>
      <w:rPr>
        <w:position w:val="0"/>
        <w:sz w:val="24"/>
        <w:szCs w:val="24"/>
        <w:rtl w:val="0"/>
      </w:rPr>
    </w:lvl>
    <w:lvl w:ilvl="3">
      <w:start w:val="1"/>
      <w:numFmt w:val="bullet"/>
      <w:lvlText w:val="●"/>
      <w:lvlJc w:val="left"/>
      <w:pPr>
        <w:tabs>
          <w:tab w:val="num" w:pos="2100"/>
        </w:tabs>
        <w:ind w:left="2100" w:hanging="420"/>
      </w:pPr>
      <w:rPr>
        <w:position w:val="0"/>
        <w:sz w:val="24"/>
        <w:szCs w:val="24"/>
        <w:rtl w:val="0"/>
      </w:rPr>
    </w:lvl>
    <w:lvl w:ilvl="4">
      <w:start w:val="1"/>
      <w:numFmt w:val="bullet"/>
      <w:lvlText w:val="■"/>
      <w:lvlJc w:val="left"/>
      <w:pPr>
        <w:tabs>
          <w:tab w:val="num" w:pos="2520"/>
        </w:tabs>
        <w:ind w:left="2520" w:hanging="420"/>
      </w:pPr>
      <w:rPr>
        <w:position w:val="0"/>
        <w:sz w:val="24"/>
        <w:szCs w:val="24"/>
        <w:rtl w:val="0"/>
      </w:rPr>
    </w:lvl>
    <w:lvl w:ilvl="5">
      <w:start w:val="1"/>
      <w:numFmt w:val="bullet"/>
      <w:lvlText w:val="◆"/>
      <w:lvlJc w:val="left"/>
      <w:pPr>
        <w:tabs>
          <w:tab w:val="num" w:pos="2940"/>
        </w:tabs>
        <w:ind w:left="2940" w:hanging="420"/>
      </w:pPr>
      <w:rPr>
        <w:position w:val="0"/>
        <w:sz w:val="24"/>
        <w:szCs w:val="24"/>
        <w:rtl w:val="0"/>
      </w:rPr>
    </w:lvl>
    <w:lvl w:ilvl="6">
      <w:start w:val="1"/>
      <w:numFmt w:val="bullet"/>
      <w:lvlText w:val="●"/>
      <w:lvlJc w:val="left"/>
      <w:pPr>
        <w:tabs>
          <w:tab w:val="num" w:pos="3360"/>
        </w:tabs>
        <w:ind w:left="3360" w:hanging="420"/>
      </w:pPr>
      <w:rPr>
        <w:position w:val="0"/>
        <w:sz w:val="24"/>
        <w:szCs w:val="24"/>
        <w:rtl w:val="0"/>
      </w:rPr>
    </w:lvl>
    <w:lvl w:ilvl="7">
      <w:start w:val="1"/>
      <w:numFmt w:val="bullet"/>
      <w:lvlText w:val="■"/>
      <w:lvlJc w:val="left"/>
      <w:pPr>
        <w:tabs>
          <w:tab w:val="num" w:pos="3780"/>
        </w:tabs>
        <w:ind w:left="3780" w:hanging="420"/>
      </w:pPr>
      <w:rPr>
        <w:position w:val="0"/>
        <w:sz w:val="24"/>
        <w:szCs w:val="24"/>
        <w:rtl w:val="0"/>
      </w:rPr>
    </w:lvl>
    <w:lvl w:ilvl="8">
      <w:start w:val="1"/>
      <w:numFmt w:val="bullet"/>
      <w:lvlText w:val="◆"/>
      <w:lvlJc w:val="left"/>
      <w:pPr>
        <w:tabs>
          <w:tab w:val="num" w:pos="4200"/>
        </w:tabs>
        <w:ind w:left="4200" w:hanging="420"/>
      </w:pPr>
      <w:rPr>
        <w:position w:val="0"/>
        <w:sz w:val="24"/>
        <w:szCs w:val="24"/>
        <w:rtl w:val="0"/>
      </w:rPr>
    </w:lvl>
  </w:abstractNum>
  <w:abstractNum w:abstractNumId="2">
    <w:nsid w:val="21A90AF2"/>
    <w:multiLevelType w:val="multilevel"/>
    <w:tmpl w:val="08C48968"/>
    <w:styleLink w:val="List0"/>
    <w:lvl w:ilvl="0">
      <w:numFmt w:val="bullet"/>
      <w:lvlText w:val="●"/>
      <w:lvlJc w:val="left"/>
      <w:pPr>
        <w:tabs>
          <w:tab w:val="num" w:pos="840"/>
        </w:tabs>
        <w:ind w:left="840" w:hanging="420"/>
      </w:pPr>
      <w:rPr>
        <w:position w:val="0"/>
        <w:sz w:val="21"/>
        <w:szCs w:val="21"/>
        <w:rtl w:val="0"/>
      </w:rPr>
    </w:lvl>
    <w:lvl w:ilvl="1">
      <w:start w:val="1"/>
      <w:numFmt w:val="bullet"/>
      <w:lvlText w:val="■"/>
      <w:lvlJc w:val="left"/>
      <w:pPr>
        <w:tabs>
          <w:tab w:val="num" w:pos="1260"/>
        </w:tabs>
        <w:ind w:left="1260" w:hanging="420"/>
      </w:pPr>
      <w:rPr>
        <w:position w:val="0"/>
        <w:sz w:val="24"/>
        <w:szCs w:val="24"/>
        <w:rtl w:val="0"/>
      </w:rPr>
    </w:lvl>
    <w:lvl w:ilvl="2">
      <w:start w:val="1"/>
      <w:numFmt w:val="bullet"/>
      <w:lvlText w:val="◆"/>
      <w:lvlJc w:val="left"/>
      <w:pPr>
        <w:tabs>
          <w:tab w:val="num" w:pos="1680"/>
        </w:tabs>
        <w:ind w:left="1680" w:hanging="420"/>
      </w:pPr>
      <w:rPr>
        <w:position w:val="0"/>
        <w:sz w:val="24"/>
        <w:szCs w:val="24"/>
        <w:rtl w:val="0"/>
      </w:rPr>
    </w:lvl>
    <w:lvl w:ilvl="3">
      <w:start w:val="1"/>
      <w:numFmt w:val="bullet"/>
      <w:lvlText w:val="●"/>
      <w:lvlJc w:val="left"/>
      <w:pPr>
        <w:tabs>
          <w:tab w:val="num" w:pos="2100"/>
        </w:tabs>
        <w:ind w:left="2100" w:hanging="420"/>
      </w:pPr>
      <w:rPr>
        <w:position w:val="0"/>
        <w:sz w:val="24"/>
        <w:szCs w:val="24"/>
        <w:rtl w:val="0"/>
      </w:rPr>
    </w:lvl>
    <w:lvl w:ilvl="4">
      <w:start w:val="1"/>
      <w:numFmt w:val="bullet"/>
      <w:lvlText w:val="■"/>
      <w:lvlJc w:val="left"/>
      <w:pPr>
        <w:tabs>
          <w:tab w:val="num" w:pos="2520"/>
        </w:tabs>
        <w:ind w:left="2520" w:hanging="420"/>
      </w:pPr>
      <w:rPr>
        <w:position w:val="0"/>
        <w:sz w:val="24"/>
        <w:szCs w:val="24"/>
        <w:rtl w:val="0"/>
      </w:rPr>
    </w:lvl>
    <w:lvl w:ilvl="5">
      <w:start w:val="1"/>
      <w:numFmt w:val="bullet"/>
      <w:lvlText w:val="◆"/>
      <w:lvlJc w:val="left"/>
      <w:pPr>
        <w:tabs>
          <w:tab w:val="num" w:pos="2940"/>
        </w:tabs>
        <w:ind w:left="2940" w:hanging="420"/>
      </w:pPr>
      <w:rPr>
        <w:position w:val="0"/>
        <w:sz w:val="24"/>
        <w:szCs w:val="24"/>
        <w:rtl w:val="0"/>
      </w:rPr>
    </w:lvl>
    <w:lvl w:ilvl="6">
      <w:start w:val="1"/>
      <w:numFmt w:val="bullet"/>
      <w:lvlText w:val="●"/>
      <w:lvlJc w:val="left"/>
      <w:pPr>
        <w:tabs>
          <w:tab w:val="num" w:pos="3360"/>
        </w:tabs>
        <w:ind w:left="3360" w:hanging="420"/>
      </w:pPr>
      <w:rPr>
        <w:position w:val="0"/>
        <w:sz w:val="24"/>
        <w:szCs w:val="24"/>
        <w:rtl w:val="0"/>
      </w:rPr>
    </w:lvl>
    <w:lvl w:ilvl="7">
      <w:start w:val="1"/>
      <w:numFmt w:val="bullet"/>
      <w:lvlText w:val="■"/>
      <w:lvlJc w:val="left"/>
      <w:pPr>
        <w:tabs>
          <w:tab w:val="num" w:pos="3780"/>
        </w:tabs>
        <w:ind w:left="3780" w:hanging="420"/>
      </w:pPr>
      <w:rPr>
        <w:position w:val="0"/>
        <w:sz w:val="24"/>
        <w:szCs w:val="24"/>
        <w:rtl w:val="0"/>
      </w:rPr>
    </w:lvl>
    <w:lvl w:ilvl="8">
      <w:start w:val="1"/>
      <w:numFmt w:val="bullet"/>
      <w:lvlText w:val="◆"/>
      <w:lvlJc w:val="left"/>
      <w:pPr>
        <w:tabs>
          <w:tab w:val="num" w:pos="4200"/>
        </w:tabs>
        <w:ind w:left="4200" w:hanging="420"/>
      </w:pPr>
      <w:rPr>
        <w:position w:val="0"/>
        <w:sz w:val="24"/>
        <w:szCs w:val="24"/>
        <w:rtl w:val="0"/>
      </w:rPr>
    </w:lvl>
  </w:abstractNum>
  <w:abstractNum w:abstractNumId="3">
    <w:nsid w:val="677F47B3"/>
    <w:multiLevelType w:val="multilevel"/>
    <w:tmpl w:val="E1924952"/>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
    <w:nsid w:val="69E53241"/>
    <w:multiLevelType w:val="multilevel"/>
    <w:tmpl w:val="6C2E86F4"/>
    <w:lvl w:ilvl="0">
      <w:start w:val="1"/>
      <w:numFmt w:val="bullet"/>
      <w:lvlText w:val="●"/>
      <w:lvlJc w:val="left"/>
      <w:pPr>
        <w:tabs>
          <w:tab w:val="num" w:pos="840"/>
        </w:tabs>
        <w:ind w:left="840" w:hanging="420"/>
      </w:pPr>
      <w:rPr>
        <w:position w:val="0"/>
        <w:sz w:val="24"/>
        <w:szCs w:val="24"/>
        <w:rtl w:val="0"/>
      </w:rPr>
    </w:lvl>
    <w:lvl w:ilvl="1">
      <w:start w:val="1"/>
      <w:numFmt w:val="bullet"/>
      <w:lvlText w:val="■"/>
      <w:lvlJc w:val="left"/>
      <w:pPr>
        <w:tabs>
          <w:tab w:val="num" w:pos="1260"/>
        </w:tabs>
        <w:ind w:left="1260" w:hanging="420"/>
      </w:pPr>
      <w:rPr>
        <w:position w:val="0"/>
        <w:sz w:val="24"/>
        <w:szCs w:val="24"/>
        <w:rtl w:val="0"/>
      </w:rPr>
    </w:lvl>
    <w:lvl w:ilvl="2">
      <w:start w:val="1"/>
      <w:numFmt w:val="bullet"/>
      <w:lvlText w:val="◆"/>
      <w:lvlJc w:val="left"/>
      <w:pPr>
        <w:tabs>
          <w:tab w:val="num" w:pos="1680"/>
        </w:tabs>
        <w:ind w:left="1680" w:hanging="420"/>
      </w:pPr>
      <w:rPr>
        <w:position w:val="0"/>
        <w:sz w:val="24"/>
        <w:szCs w:val="24"/>
        <w:rtl w:val="0"/>
      </w:rPr>
    </w:lvl>
    <w:lvl w:ilvl="3">
      <w:start w:val="1"/>
      <w:numFmt w:val="bullet"/>
      <w:lvlText w:val="●"/>
      <w:lvlJc w:val="left"/>
      <w:pPr>
        <w:tabs>
          <w:tab w:val="num" w:pos="2100"/>
        </w:tabs>
        <w:ind w:left="2100" w:hanging="420"/>
      </w:pPr>
      <w:rPr>
        <w:position w:val="0"/>
        <w:sz w:val="24"/>
        <w:szCs w:val="24"/>
        <w:rtl w:val="0"/>
      </w:rPr>
    </w:lvl>
    <w:lvl w:ilvl="4">
      <w:start w:val="1"/>
      <w:numFmt w:val="bullet"/>
      <w:lvlText w:val="■"/>
      <w:lvlJc w:val="left"/>
      <w:pPr>
        <w:tabs>
          <w:tab w:val="num" w:pos="2520"/>
        </w:tabs>
        <w:ind w:left="2520" w:hanging="420"/>
      </w:pPr>
      <w:rPr>
        <w:position w:val="0"/>
        <w:sz w:val="24"/>
        <w:szCs w:val="24"/>
        <w:rtl w:val="0"/>
      </w:rPr>
    </w:lvl>
    <w:lvl w:ilvl="5">
      <w:start w:val="1"/>
      <w:numFmt w:val="bullet"/>
      <w:lvlText w:val="◆"/>
      <w:lvlJc w:val="left"/>
      <w:pPr>
        <w:tabs>
          <w:tab w:val="num" w:pos="2940"/>
        </w:tabs>
        <w:ind w:left="2940" w:hanging="420"/>
      </w:pPr>
      <w:rPr>
        <w:position w:val="0"/>
        <w:sz w:val="24"/>
        <w:szCs w:val="24"/>
        <w:rtl w:val="0"/>
      </w:rPr>
    </w:lvl>
    <w:lvl w:ilvl="6">
      <w:start w:val="1"/>
      <w:numFmt w:val="bullet"/>
      <w:lvlText w:val="●"/>
      <w:lvlJc w:val="left"/>
      <w:pPr>
        <w:tabs>
          <w:tab w:val="num" w:pos="3360"/>
        </w:tabs>
        <w:ind w:left="3360" w:hanging="420"/>
      </w:pPr>
      <w:rPr>
        <w:position w:val="0"/>
        <w:sz w:val="24"/>
        <w:szCs w:val="24"/>
        <w:rtl w:val="0"/>
      </w:rPr>
    </w:lvl>
    <w:lvl w:ilvl="7">
      <w:start w:val="1"/>
      <w:numFmt w:val="bullet"/>
      <w:lvlText w:val="■"/>
      <w:lvlJc w:val="left"/>
      <w:pPr>
        <w:tabs>
          <w:tab w:val="num" w:pos="3780"/>
        </w:tabs>
        <w:ind w:left="3780" w:hanging="420"/>
      </w:pPr>
      <w:rPr>
        <w:position w:val="0"/>
        <w:sz w:val="24"/>
        <w:szCs w:val="24"/>
        <w:rtl w:val="0"/>
      </w:rPr>
    </w:lvl>
    <w:lvl w:ilvl="8">
      <w:start w:val="1"/>
      <w:numFmt w:val="bullet"/>
      <w:lvlText w:val="◆"/>
      <w:lvlJc w:val="left"/>
      <w:pPr>
        <w:tabs>
          <w:tab w:val="num" w:pos="4200"/>
        </w:tabs>
        <w:ind w:left="4200" w:hanging="420"/>
      </w:pPr>
      <w:rPr>
        <w:position w:val="0"/>
        <w:sz w:val="24"/>
        <w:szCs w:val="24"/>
        <w:rtl w:val="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47DE6"/>
    <w:rsid w:val="00047DE6"/>
    <w:rsid w:val="00191C87"/>
    <w:rsid w:val="004B0BD8"/>
    <w:rsid w:val="0057312A"/>
    <w:rsid w:val="008117FC"/>
    <w:rsid w:val="00AC6067"/>
    <w:rsid w:val="00BF5C25"/>
    <w:rsid w:val="00EC5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Arial Unicode MS" w:eastAsia="Calibri" w:hAnsi="Arial Unicode MS" w:cs="Arial Unicode MS" w:hint="eastAsia"/>
      <w:color w:val="000000"/>
      <w:kern w:val="2"/>
      <w:sz w:val="21"/>
      <w:szCs w:val="21"/>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Arial Unicode MS" w:cs="Arial Unicode MS"/>
      <w:color w:val="000000"/>
      <w:sz w:val="24"/>
      <w:szCs w:val="24"/>
    </w:rPr>
  </w:style>
  <w:style w:type="paragraph" w:styleId="a5">
    <w:name w:val="List Paragraph"/>
    <w:pPr>
      <w:widowControl w:val="0"/>
      <w:ind w:firstLine="420"/>
      <w:jc w:val="both"/>
    </w:pPr>
    <w:rPr>
      <w:rFonts w:ascii="Calibri" w:eastAsia="Arial Unicode MS" w:hAnsi="Arial Unicode MS" w:cs="Arial Unicode MS"/>
      <w:color w:val="000000"/>
      <w:kern w:val="2"/>
      <w:sz w:val="21"/>
      <w:szCs w:val="21"/>
      <w:u w:color="000000"/>
    </w:rPr>
  </w:style>
  <w:style w:type="numbering" w:customStyle="1" w:styleId="List0">
    <w:name w:val="List 0"/>
    <w:basedOn w:val="1"/>
    <w:pPr>
      <w:numPr>
        <w:numId w:val="5"/>
      </w:numPr>
    </w:pPr>
  </w:style>
  <w:style w:type="numbering" w:customStyle="1" w:styleId="1">
    <w:name w:val="已导入的样式“1”"/>
  </w:style>
  <w:style w:type="paragraph" w:styleId="a6">
    <w:name w:val="Plain Text"/>
    <w:pPr>
      <w:widowControl w:val="0"/>
      <w:jc w:val="both"/>
    </w:pPr>
    <w:rPr>
      <w:rFonts w:ascii="Arial Unicode MS" w:eastAsia="宋体" w:hAnsi="Arial Unicode MS" w:cs="Arial Unicode MS" w:hint="eastAsia"/>
      <w:color w:val="000000"/>
      <w:kern w:val="2"/>
      <w:sz w:val="21"/>
      <w:szCs w:val="21"/>
      <w:u w:color="000000"/>
    </w:rPr>
  </w:style>
  <w:style w:type="paragraph" w:customStyle="1" w:styleId="A7">
    <w:name w:val="正文 A"/>
    <w:pPr>
      <w:widowControl w:val="0"/>
      <w:jc w:val="both"/>
    </w:pPr>
    <w:rPr>
      <w:rFonts w:ascii="Arial Unicode MS" w:eastAsia="Times New Roman" w:hAnsi="Arial Unicode MS" w:cs="Arial Unicode MS" w:hint="eastAsia"/>
      <w:color w:val="000000"/>
      <w:kern w:val="2"/>
      <w:sz w:val="21"/>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Arial Unicode MS" w:eastAsia="Calibri" w:hAnsi="Arial Unicode MS" w:cs="Arial Unicode MS" w:hint="eastAsia"/>
      <w:color w:val="000000"/>
      <w:kern w:val="2"/>
      <w:sz w:val="21"/>
      <w:szCs w:val="21"/>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Arial Unicode MS" w:cs="Arial Unicode MS"/>
      <w:color w:val="000000"/>
      <w:sz w:val="24"/>
      <w:szCs w:val="24"/>
    </w:rPr>
  </w:style>
  <w:style w:type="paragraph" w:styleId="a5">
    <w:name w:val="List Paragraph"/>
    <w:pPr>
      <w:widowControl w:val="0"/>
      <w:ind w:firstLine="420"/>
      <w:jc w:val="both"/>
    </w:pPr>
    <w:rPr>
      <w:rFonts w:ascii="Calibri" w:eastAsia="Arial Unicode MS" w:hAnsi="Arial Unicode MS" w:cs="Arial Unicode MS"/>
      <w:color w:val="000000"/>
      <w:kern w:val="2"/>
      <w:sz w:val="21"/>
      <w:szCs w:val="21"/>
      <w:u w:color="000000"/>
    </w:rPr>
  </w:style>
  <w:style w:type="numbering" w:customStyle="1" w:styleId="List0">
    <w:name w:val="List 0"/>
    <w:basedOn w:val="1"/>
    <w:pPr>
      <w:numPr>
        <w:numId w:val="5"/>
      </w:numPr>
    </w:pPr>
  </w:style>
  <w:style w:type="numbering" w:customStyle="1" w:styleId="1">
    <w:name w:val="已导入的样式“1”"/>
  </w:style>
  <w:style w:type="paragraph" w:styleId="a6">
    <w:name w:val="Plain Text"/>
    <w:pPr>
      <w:widowControl w:val="0"/>
      <w:jc w:val="both"/>
    </w:pPr>
    <w:rPr>
      <w:rFonts w:ascii="Arial Unicode MS" w:eastAsia="宋体" w:hAnsi="Arial Unicode MS" w:cs="Arial Unicode MS" w:hint="eastAsia"/>
      <w:color w:val="000000"/>
      <w:kern w:val="2"/>
      <w:sz w:val="21"/>
      <w:szCs w:val="21"/>
      <w:u w:color="000000"/>
    </w:rPr>
  </w:style>
  <w:style w:type="paragraph" w:customStyle="1" w:styleId="A7">
    <w:name w:val="正文 A"/>
    <w:pPr>
      <w:widowControl w:val="0"/>
      <w:jc w:val="both"/>
    </w:pPr>
    <w:rPr>
      <w:rFonts w:ascii="Arial Unicode MS" w:eastAsia="Times New Roman" w:hAnsi="Arial Unicode MS" w:cs="Arial Unicode MS" w:hint="eastAsia"/>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282</Words>
  <Characters>1613</Characters>
  <Application>Microsoft Office Word</Application>
  <DocSecurity>0</DocSecurity>
  <Lines>13</Lines>
  <Paragraphs>3</Paragraphs>
  <ScaleCrop>false</ScaleCrop>
  <Company>微软中国</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微软用户</cp:lastModifiedBy>
  <cp:revision>5</cp:revision>
  <dcterms:created xsi:type="dcterms:W3CDTF">2015-06-26T03:34:00Z</dcterms:created>
  <dcterms:modified xsi:type="dcterms:W3CDTF">2015-06-26T06:31:00Z</dcterms:modified>
</cp:coreProperties>
</file>