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B5" w:rsidRPr="00FD4A46" w:rsidRDefault="00FC4159" w:rsidP="00547278">
      <w:pPr>
        <w:spacing w:line="540" w:lineRule="exact"/>
        <w:jc w:val="center"/>
        <w:rPr>
          <w:rFonts w:ascii="黑体" w:eastAsia="黑体"/>
          <w:color w:val="000000" w:themeColor="text1"/>
          <w:sz w:val="32"/>
          <w:szCs w:val="32"/>
        </w:rPr>
      </w:pPr>
      <w:r w:rsidRPr="00FD4A46">
        <w:rPr>
          <w:rFonts w:ascii="黑体" w:eastAsia="黑体" w:hint="eastAsia"/>
          <w:color w:val="000000" w:themeColor="text1"/>
          <w:sz w:val="32"/>
          <w:szCs w:val="32"/>
        </w:rPr>
        <w:t>教育学院</w:t>
      </w:r>
      <w:r w:rsidR="00855019" w:rsidRPr="00FD4A46">
        <w:rPr>
          <w:rFonts w:ascii="黑体" w:eastAsia="黑体" w:hint="eastAsia"/>
          <w:color w:val="000000" w:themeColor="text1"/>
          <w:sz w:val="32"/>
          <w:szCs w:val="32"/>
        </w:rPr>
        <w:t>2018年工作要点</w:t>
      </w:r>
    </w:p>
    <w:p w:rsidR="000C3D95" w:rsidRPr="00547278" w:rsidRDefault="000C3D95" w:rsidP="00547278">
      <w:pPr>
        <w:spacing w:line="54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FC4159" w:rsidRPr="00547278" w:rsidRDefault="00FC4159" w:rsidP="00F569A9">
      <w:pPr>
        <w:spacing w:line="53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2018年是学院实施“十三五”规划的关键之年，根据学校“六高强校”战略、“双一流”建设目标和努力创建</w:t>
      </w:r>
      <w:r w:rsidRPr="00547278">
        <w:rPr>
          <w:rFonts w:ascii="仿宋_GB2312" w:eastAsia="仿宋_GB2312" w:hAnsiTheme="minorEastAsia" w:cs="黑体" w:hint="eastAsia"/>
          <w:color w:val="000000" w:themeColor="text1"/>
          <w:sz w:val="32"/>
          <w:szCs w:val="32"/>
        </w:rPr>
        <w:t>具有良好综合实力、特色鲜明、具有国际先进水平的教育学院的目标，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切实推进综合改革，启动学院“双一流”、优势特色学科建设，进一步推进学院整体事业快速、健康发展。</w:t>
      </w:r>
    </w:p>
    <w:p w:rsidR="00FC4159" w:rsidRPr="00547278" w:rsidRDefault="00FC4159" w:rsidP="00F569A9">
      <w:pPr>
        <w:spacing w:line="530" w:lineRule="exact"/>
        <w:ind w:firstLineChars="196" w:firstLine="630"/>
        <w:rPr>
          <w:rFonts w:ascii="黑体" w:eastAsia="黑体" w:hAnsiTheme="minorEastAsia"/>
          <w:b/>
          <w:color w:val="000000" w:themeColor="text1"/>
          <w:sz w:val="32"/>
          <w:szCs w:val="32"/>
        </w:rPr>
      </w:pPr>
      <w:r w:rsidRPr="00547278">
        <w:rPr>
          <w:rFonts w:ascii="黑体" w:eastAsia="黑体" w:hAnsiTheme="minorEastAsia" w:hint="eastAsia"/>
          <w:b/>
          <w:color w:val="000000" w:themeColor="text1"/>
          <w:sz w:val="32"/>
          <w:szCs w:val="32"/>
        </w:rPr>
        <w:t>一、发展目标与思路</w:t>
      </w:r>
    </w:p>
    <w:p w:rsidR="00FC4159" w:rsidRPr="00547278" w:rsidRDefault="00FC4159" w:rsidP="00F569A9">
      <w:pPr>
        <w:spacing w:line="530" w:lineRule="exact"/>
        <w:ind w:firstLineChars="151" w:firstLine="485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54727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（一）发展目标</w:t>
      </w:r>
    </w:p>
    <w:p w:rsidR="000B4CAA" w:rsidRPr="00547278" w:rsidRDefault="000B4CAA" w:rsidP="00F569A9">
      <w:pPr>
        <w:spacing w:line="530" w:lineRule="exact"/>
        <w:ind w:firstLineChars="151" w:firstLine="483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 w:rsidRPr="0054727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以学院“双一流”建设、优势特色学科建设、“十三五”事业发展规划、班子任期目标任务等年度指标为基础，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结合学院现有学科、师资、资源等实际，利用和挖掘国内外、校内外资源平台，努力突破制约发展的关键瓶颈，推进各项事业发展。</w:t>
      </w:r>
    </w:p>
    <w:p w:rsidR="00FC4159" w:rsidRPr="00547278" w:rsidRDefault="00FC4159" w:rsidP="00F569A9">
      <w:pPr>
        <w:spacing w:line="530" w:lineRule="exact"/>
        <w:ind w:firstLineChars="196" w:firstLine="63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547278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（二）发展思路</w:t>
      </w:r>
    </w:p>
    <w:p w:rsidR="000B4CAA" w:rsidRPr="00547278" w:rsidRDefault="000B4CAA" w:rsidP="00F569A9">
      <w:pPr>
        <w:autoSpaceDE w:val="0"/>
        <w:autoSpaceDN w:val="0"/>
        <w:adjustRightInd w:val="0"/>
        <w:spacing w:line="530" w:lineRule="exact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坚持和加强党的全面领导，</w:t>
      </w:r>
      <w:r w:rsidRPr="0054727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深入推进“两学一做”学习教育制度化、常态化，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深入</w:t>
      </w:r>
      <w:r w:rsidRPr="0054727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学习贯彻党的十九大和学校第十四次党代会精神，坚持以习近平新时代中国特色社会主义思想为指导，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以立德树人为根本，以学科和师资队伍建设为核心，</w:t>
      </w:r>
      <w:r w:rsidRPr="00547278">
        <w:rPr>
          <w:rFonts w:ascii="仿宋_GB2312" w:eastAsia="仿宋_GB2312" w:hAnsiTheme="minorEastAsia" w:cs="宋体" w:hint="eastAsia"/>
          <w:color w:val="000000" w:themeColor="text1"/>
          <w:sz w:val="32"/>
          <w:szCs w:val="32"/>
        </w:rPr>
        <w:t>以内涵发展、做精做强为主导，</w:t>
      </w: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以优势特色学科建设为抓手，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推动师资与学科建设，提升学科竞争力；完善培养体系，提升人才培养质量；深入国际合作，提升国际影响力；深化综合改革，推进学院各项事业科学发展。 </w:t>
      </w:r>
    </w:p>
    <w:p w:rsidR="00FC4159" w:rsidRPr="00E333D4" w:rsidRDefault="00FC4159" w:rsidP="00F569A9">
      <w:pPr>
        <w:spacing w:line="530" w:lineRule="exact"/>
        <w:ind w:firstLine="560"/>
        <w:rPr>
          <w:rFonts w:ascii="黑体" w:eastAsia="黑体" w:hAnsiTheme="minorEastAsia" w:cs="宋体"/>
          <w:b/>
          <w:color w:val="000000" w:themeColor="text1"/>
          <w:sz w:val="32"/>
          <w:szCs w:val="32"/>
        </w:rPr>
      </w:pPr>
      <w:r w:rsidRPr="00E333D4">
        <w:rPr>
          <w:rFonts w:ascii="黑体" w:eastAsia="黑体" w:hAnsiTheme="minorEastAsia" w:cs="宋体" w:hint="eastAsia"/>
          <w:b/>
          <w:color w:val="000000" w:themeColor="text1"/>
          <w:sz w:val="32"/>
          <w:szCs w:val="32"/>
        </w:rPr>
        <w:t>二、重点任务</w:t>
      </w:r>
    </w:p>
    <w:p w:rsidR="00FC4159" w:rsidRPr="00E333D4" w:rsidRDefault="00FC4159" w:rsidP="00F569A9">
      <w:pPr>
        <w:spacing w:line="530" w:lineRule="exact"/>
        <w:ind w:firstLineChars="196" w:firstLine="63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（一）加强优势学科建设，推动</w:t>
      </w:r>
      <w:r w:rsidR="000B4CAA"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特色</w:t>
      </w: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交叉学科发展</w:t>
      </w:r>
    </w:p>
    <w:p w:rsidR="00FC4159" w:rsidRPr="00547278" w:rsidRDefault="00FC4159" w:rsidP="00F569A9">
      <w:pPr>
        <w:spacing w:line="53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加强教育史、比较教育学、体育人文社会学等传统优势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学科建设，</w:t>
      </w:r>
      <w:r w:rsidR="000B4CAA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推进“</w:t>
      </w:r>
      <w:r w:rsidR="000B4CAA" w:rsidRPr="00547278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全球创新人才培养的基础理论和核心技术</w:t>
      </w:r>
      <w:r w:rsidR="000B4CAA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”和“体育健康”等重点建设方向，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推动交叉学科和</w:t>
      </w:r>
      <w:r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创业</w:t>
      </w:r>
      <w:r w:rsidR="000B4CAA"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创新</w:t>
      </w:r>
      <w:r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教育学科体系建设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</w:t>
      </w:r>
      <w:r w:rsidR="000B4CAA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切实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提升学科影响力。</w:t>
      </w:r>
    </w:p>
    <w:p w:rsidR="00FC4159" w:rsidRPr="00547278" w:rsidRDefault="00FC4159" w:rsidP="00F569A9">
      <w:pPr>
        <w:spacing w:line="530" w:lineRule="exact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   （二）加</w:t>
      </w:r>
      <w:r w:rsidR="00AE19F7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大</w:t>
      </w: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人才引进</w:t>
      </w:r>
      <w:r w:rsidR="00AE19F7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力度</w:t>
      </w: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，</w:t>
      </w:r>
      <w:r w:rsidR="00AE19F7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改善</w:t>
      </w: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人才</w:t>
      </w:r>
      <w:r w:rsidR="00AE19F7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队伍结构</w:t>
      </w:r>
    </w:p>
    <w:p w:rsidR="00FC4159" w:rsidRPr="00547278" w:rsidRDefault="00FC4159" w:rsidP="00F569A9">
      <w:pPr>
        <w:spacing w:line="530" w:lineRule="exac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    </w:t>
      </w:r>
      <w:r w:rsid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加快重点建设和紧缺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学科方向</w:t>
      </w:r>
      <w:r w:rsid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领军人才引进，保障学科领域核心研究方向形成规模相对稳定、富有竞争力的师资队伍。完善对青年教师的资助和培养机制，加快引进具有较大学术潜力的青年人才，</w:t>
      </w:r>
      <w:r w:rsidR="00AE19F7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进一步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优化师资队伍结构。</w:t>
      </w:r>
    </w:p>
    <w:p w:rsidR="00FC4159" w:rsidRPr="00547278" w:rsidRDefault="00FC4159" w:rsidP="00F569A9">
      <w:pPr>
        <w:spacing w:line="530" w:lineRule="exact"/>
        <w:ind w:firstLineChars="196" w:firstLine="630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（三）拓展国际交流，推进深度合作</w:t>
      </w:r>
    </w:p>
    <w:p w:rsidR="00FC4159" w:rsidRPr="00547278" w:rsidRDefault="00FC4159" w:rsidP="00F569A9">
      <w:pPr>
        <w:spacing w:line="53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加强与国外、港台地区等高水平大学的人才培养协作联系与科研项目合作，进一步打造以我院为核心的国际学术组织，形成以高端项目为核心，以学位教育等人才培养为重点的国际合作网。努力提高外籍教师的比例</w:t>
      </w:r>
      <w:r w:rsid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有计划选派青年教师赴国外名校进修或开展合作研究。</w:t>
      </w:r>
    </w:p>
    <w:p w:rsidR="00FC4159" w:rsidRPr="00547278" w:rsidRDefault="00FC4159" w:rsidP="00F569A9">
      <w:pPr>
        <w:spacing w:line="530" w:lineRule="exact"/>
        <w:ind w:firstLineChars="200" w:firstLine="643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（四）</w:t>
      </w:r>
      <w:r w:rsidR="00AE19F7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完善人才培养机制</w:t>
      </w: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，提升</w:t>
      </w:r>
      <w:r w:rsidR="00AE19F7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人才</w:t>
      </w: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培养质量</w:t>
      </w:r>
    </w:p>
    <w:p w:rsidR="00FC4159" w:rsidRPr="00547278" w:rsidRDefault="00FC4159" w:rsidP="00F569A9">
      <w:pPr>
        <w:spacing w:line="530" w:lineRule="exact"/>
        <w:ind w:firstLineChars="250" w:firstLine="8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深化教育教学改革，完善教学激励机制</w:t>
      </w:r>
      <w:r w:rsidR="00AE19F7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；加强师德师风、教风学风建设，提高课堂教学质量；建立完善课程建设、教改项目培育力度；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加强规范管理，保证培养质量，全面提高学生就业和深造</w:t>
      </w:r>
      <w:r w:rsidR="00AE19F7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的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竞争力</w:t>
      </w:r>
      <w:r w:rsidR="00AE19F7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和出国交流的比例。</w:t>
      </w:r>
    </w:p>
    <w:p w:rsidR="00FC4159" w:rsidRPr="00547278" w:rsidRDefault="00FC4159" w:rsidP="00F569A9">
      <w:pPr>
        <w:spacing w:line="530" w:lineRule="exact"/>
        <w:ind w:firstLineChars="250" w:firstLine="80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完善继续教育管理体制机制，加强继续教育专业化团队建设，建立相对稳定的合作伙伴和办学基地，进一步扩大办学规模，提升办学层次和</w:t>
      </w:r>
      <w:r w:rsidR="00AE19F7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社会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影响力。</w:t>
      </w:r>
    </w:p>
    <w:p w:rsidR="00FC4159" w:rsidRPr="00E333D4" w:rsidRDefault="00FC4159" w:rsidP="00F569A9">
      <w:pPr>
        <w:spacing w:line="530" w:lineRule="exact"/>
        <w:ind w:firstLineChars="196" w:firstLine="630"/>
        <w:rPr>
          <w:rFonts w:ascii="黑体" w:eastAsia="黑体" w:hAnsiTheme="minorEastAsia"/>
          <w:b/>
          <w:color w:val="000000" w:themeColor="text1"/>
          <w:sz w:val="32"/>
          <w:szCs w:val="32"/>
        </w:rPr>
      </w:pPr>
      <w:r w:rsidRPr="00E333D4">
        <w:rPr>
          <w:rFonts w:ascii="黑体" w:eastAsia="黑体" w:hAnsiTheme="minorEastAsia" w:hint="eastAsia"/>
          <w:b/>
          <w:color w:val="000000" w:themeColor="text1"/>
          <w:sz w:val="32"/>
          <w:szCs w:val="32"/>
        </w:rPr>
        <w:t>三、主要措施</w:t>
      </w:r>
    </w:p>
    <w:p w:rsidR="00FC4159" w:rsidRPr="00547278" w:rsidRDefault="00FC4159" w:rsidP="00F569A9">
      <w:pPr>
        <w:spacing w:line="53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努力推动学院师资队伍、学科布局、人才培养、学术创新、社会服务、党建与支撑保障等工作任务，</w:t>
      </w:r>
      <w:r w:rsidR="00D91FC6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切实落实相关年度目标。</w:t>
      </w:r>
    </w:p>
    <w:p w:rsidR="00FC4159" w:rsidRPr="00E333D4" w:rsidRDefault="00614D4A" w:rsidP="00F569A9">
      <w:pPr>
        <w:pStyle w:val="a4"/>
        <w:numPr>
          <w:ilvl w:val="0"/>
          <w:numId w:val="1"/>
        </w:numPr>
        <w:spacing w:line="530" w:lineRule="exact"/>
        <w:ind w:firstLineChars="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lastRenderedPageBreak/>
        <w:t>优势特色引领</w:t>
      </w:r>
      <w:r w:rsidR="00FC4159"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，</w:t>
      </w: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切实</w:t>
      </w:r>
      <w:r w:rsidR="00FC4159"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推动学科建设</w:t>
      </w:r>
    </w:p>
    <w:p w:rsidR="00A55440" w:rsidRPr="00E333D4" w:rsidRDefault="00614D4A" w:rsidP="00F569A9">
      <w:pPr>
        <w:spacing w:line="530" w:lineRule="exact"/>
        <w:ind w:firstLineChars="200" w:firstLine="643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1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、</w:t>
      </w:r>
      <w:r w:rsidR="00A55440"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进一步统一认识，细化以</w:t>
      </w:r>
      <w:r w:rsidR="00A55440" w:rsidRPr="00E333D4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“全球创新人才培养的基础理论和核心技术”、</w:t>
      </w:r>
      <w:r w:rsidR="00A55440" w:rsidRPr="00E333D4">
        <w:rPr>
          <w:rFonts w:ascii="仿宋_GB2312" w:eastAsia="仿宋_GB2312" w:hAnsi="Calibri" w:cs="宋体" w:hint="eastAsia"/>
          <w:color w:val="000000" w:themeColor="text1"/>
          <w:sz w:val="32"/>
          <w:szCs w:val="32"/>
          <w:lang w:val="zh-CN"/>
        </w:rPr>
        <w:t>“体育健康”</w:t>
      </w:r>
      <w:r w:rsidR="00A55440" w:rsidRPr="00E333D4">
        <w:rPr>
          <w:rFonts w:ascii="仿宋_GB2312" w:eastAsia="仿宋_GB2312" w:cs="宋体" w:hint="eastAsia"/>
          <w:color w:val="000000" w:themeColor="text1"/>
          <w:sz w:val="32"/>
          <w:szCs w:val="32"/>
          <w:lang w:val="zh-CN"/>
        </w:rPr>
        <w:t>为统领的优势特色学科建设</w:t>
      </w:r>
      <w:r w:rsidR="00A55440"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年度目标，完善支撑保障机制，明晰责任体制。</w:t>
      </w:r>
    </w:p>
    <w:p w:rsidR="00AE19F7" w:rsidRPr="00547278" w:rsidRDefault="00A55440" w:rsidP="00F569A9">
      <w:pPr>
        <w:spacing w:line="530" w:lineRule="exact"/>
        <w:ind w:firstLineChars="200" w:firstLine="640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2、</w:t>
      </w:r>
      <w:r w:rsidR="004A11A1"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启动</w:t>
      </w:r>
      <w:r w:rsidRPr="00E333D4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“全球创新人才培养基础理论研究平台”和“全球创新人才培养核心技术研究平台”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建设</w:t>
      </w:r>
      <w:r w:rsidR="004A11A1"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；推进</w:t>
      </w:r>
      <w:r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“浙江大学中外教育现代化研究所”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、</w:t>
      </w:r>
      <w:r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“</w:t>
      </w:r>
      <w:r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联</w:t>
      </w:r>
      <w:r w:rsidRPr="00E333D4">
        <w:rPr>
          <w:rFonts w:ascii="仿宋_GB2312" w:eastAsia="仿宋_GB2312" w:hAnsi="MS Mincho" w:cs="MS Mincho" w:hint="eastAsia"/>
          <w:color w:val="000000" w:themeColor="text1"/>
          <w:sz w:val="32"/>
          <w:szCs w:val="32"/>
        </w:rPr>
        <w:t>合国教科文</w:t>
      </w:r>
      <w:r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组织创业</w:t>
      </w:r>
      <w:r w:rsidRPr="00E333D4">
        <w:rPr>
          <w:rFonts w:ascii="仿宋_GB2312" w:eastAsia="仿宋_GB2312" w:hAnsi="MS Mincho" w:cs="MS Mincho" w:hint="eastAsia"/>
          <w:color w:val="000000" w:themeColor="text1"/>
          <w:sz w:val="32"/>
          <w:szCs w:val="32"/>
        </w:rPr>
        <w:t>教育教席</w:t>
      </w:r>
      <w:r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”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、</w:t>
      </w:r>
      <w:r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“浙江大学国际教育研究中心”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、“</w:t>
      </w:r>
      <w:r w:rsidR="004A11A1" w:rsidRPr="00E333D4">
        <w:rPr>
          <w:rFonts w:ascii="仿宋_GB2312" w:eastAsia="仿宋_GB2312" w:hAnsi="Calibri" w:cs="宋体" w:hint="eastAsia"/>
          <w:color w:val="000000" w:themeColor="text1"/>
          <w:sz w:val="32"/>
          <w:szCs w:val="32"/>
          <w:lang w:val="zh-CN"/>
        </w:rPr>
        <w:t>浙江大学体育科学与技术研究所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”</w:t>
      </w:r>
      <w:r w:rsidR="004A11A1" w:rsidRPr="00E333D4">
        <w:rPr>
          <w:rFonts w:ascii="仿宋_GB2312" w:eastAsia="仿宋_GB2312" w:hAnsi="Calibri" w:cs="宋体" w:hint="eastAsia"/>
          <w:color w:val="000000" w:themeColor="text1"/>
          <w:sz w:val="32"/>
          <w:szCs w:val="32"/>
          <w:lang w:val="zh-CN"/>
        </w:rPr>
        <w:t>“体育大数据研究中心”、“体育产业与健康管理研究中心”等</w:t>
      </w:r>
      <w:r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建设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；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培育“</w:t>
      </w:r>
      <w:r w:rsidR="004A11A1"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基于教育神经科学的创新人才素养结构与人格特征研究”等六大主流研究方向；</w:t>
      </w:r>
      <w:r w:rsidRP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建成</w:t>
      </w:r>
      <w:r w:rsidRPr="00E333D4">
        <w:rPr>
          <w:rFonts w:ascii="仿宋_GB2312" w:eastAsia="仿宋_GB2312" w:hAnsi="Calibri" w:cs="宋体" w:hint="eastAsia"/>
          <w:color w:val="000000" w:themeColor="text1"/>
          <w:sz w:val="32"/>
          <w:szCs w:val="32"/>
          <w:lang w:val="zh-CN"/>
        </w:rPr>
        <w:t>“</w:t>
      </w:r>
      <w:r w:rsidRPr="00E333D4"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浙江大学—牛津大学学习与认知科学研究中心</w:t>
      </w:r>
      <w:r w:rsidRPr="00E333D4">
        <w:rPr>
          <w:rFonts w:ascii="仿宋_GB2312" w:eastAsia="仿宋_GB2312" w:hAnsiTheme="minorEastAsia" w:hint="eastAsia"/>
          <w:bCs/>
          <w:color w:val="000000" w:themeColor="text1"/>
          <w:kern w:val="0"/>
          <w:sz w:val="32"/>
          <w:szCs w:val="32"/>
        </w:rPr>
        <w:t>”</w:t>
      </w:r>
      <w:r w:rsidR="001A118C">
        <w:rPr>
          <w:rFonts w:ascii="仿宋_GB2312" w:eastAsia="仿宋_GB2312" w:hAnsi="Calibri" w:cs="宋体" w:hint="eastAsia"/>
          <w:bCs/>
          <w:color w:val="000000" w:themeColor="text1"/>
          <w:sz w:val="32"/>
          <w:szCs w:val="32"/>
          <w:lang w:val="zh-CN"/>
        </w:rPr>
        <w:t>，申报</w:t>
      </w:r>
      <w:r w:rsidRPr="00E333D4">
        <w:rPr>
          <w:rFonts w:ascii="仿宋_GB2312" w:eastAsia="仿宋_GB2312" w:hAnsi="Calibri" w:cs="宋体" w:hint="eastAsia"/>
          <w:bCs/>
          <w:color w:val="000000" w:themeColor="text1"/>
          <w:sz w:val="32"/>
          <w:szCs w:val="32"/>
          <w:lang w:val="zh-CN"/>
        </w:rPr>
        <w:t>“世界休闲卓越中心”</w:t>
      </w:r>
      <w:r w:rsidR="004A11A1" w:rsidRPr="00E333D4">
        <w:rPr>
          <w:rFonts w:ascii="仿宋_GB2312" w:eastAsia="仿宋_GB2312" w:hAnsi="Calibri" w:cs="宋体" w:hint="eastAsia"/>
          <w:bCs/>
          <w:color w:val="000000" w:themeColor="text1"/>
          <w:sz w:val="32"/>
          <w:szCs w:val="32"/>
          <w:lang w:val="zh-CN"/>
        </w:rPr>
        <w:t>；</w:t>
      </w:r>
      <w:r w:rsidR="00614D4A" w:rsidRPr="00E333D4">
        <w:rPr>
          <w:rFonts w:ascii="仿宋_GB2312" w:eastAsia="仿宋_GB2312" w:hAnsi="宋体" w:hint="eastAsia"/>
          <w:color w:val="000000" w:themeColor="text1"/>
          <w:sz w:val="32"/>
          <w:szCs w:val="32"/>
        </w:rPr>
        <w:t>做好教育学科国际评估和体育学科的国内评估</w:t>
      </w:r>
      <w:r w:rsidR="004A11A1" w:rsidRPr="00E333D4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D91FC6" w:rsidRPr="00E333D4" w:rsidRDefault="00D91FC6" w:rsidP="00F569A9">
      <w:pPr>
        <w:adjustRightInd w:val="0"/>
        <w:snapToGrid w:val="0"/>
        <w:spacing w:line="530" w:lineRule="exact"/>
        <w:ind w:firstLine="555"/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</w:pPr>
      <w:r w:rsidRPr="00E333D4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>（二）</w:t>
      </w:r>
      <w:r w:rsidR="00614D4A" w:rsidRPr="00E333D4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>目标导向，</w:t>
      </w:r>
      <w:r w:rsidRPr="00E333D4">
        <w:rPr>
          <w:rFonts w:asciiTheme="minorEastAsia" w:hAnsiTheme="minorEastAsia" w:cs="Times New Roman" w:hint="eastAsia"/>
          <w:b/>
          <w:color w:val="000000" w:themeColor="text1"/>
          <w:kern w:val="0"/>
          <w:sz w:val="32"/>
          <w:szCs w:val="32"/>
        </w:rPr>
        <w:t>全面加强人才队伍建设</w:t>
      </w:r>
    </w:p>
    <w:p w:rsidR="00D91FC6" w:rsidRPr="00547278" w:rsidRDefault="004A11A1" w:rsidP="00F569A9">
      <w:pPr>
        <w:adjustRightInd w:val="0"/>
        <w:snapToGrid w:val="0"/>
        <w:spacing w:line="530" w:lineRule="exact"/>
        <w:ind w:firstLine="555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D91FC6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、以优势特色学科发展为导向，利用学科与人才队伍建设专项计划、高层次人才培育专项计划，力争引进和培养长江特聘教授等领军人才1名，引进和培养青年千人、求是特聘等学科高端人才1-2名，引进百人计划杰出青年教师2-3名。</w:t>
      </w:r>
    </w:p>
    <w:p w:rsidR="00D91FC6" w:rsidRPr="00547278" w:rsidRDefault="004A11A1" w:rsidP="00F569A9">
      <w:pPr>
        <w:adjustRightInd w:val="0"/>
        <w:snapToGrid w:val="0"/>
        <w:spacing w:line="530" w:lineRule="exact"/>
        <w:ind w:firstLine="555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 w:rsidR="00D91FC6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、加强海外人才遴选引进力度，至少引进外籍教师1-2名；大力支持青年教师前往国外高水平大学和科研机构等访学进修、学术交流等，进一步提升人才队伍国际化水平。</w:t>
      </w:r>
    </w:p>
    <w:p w:rsidR="00D91FC6" w:rsidRPr="00547278" w:rsidRDefault="004A11A1" w:rsidP="00F569A9">
      <w:pPr>
        <w:adjustRightInd w:val="0"/>
        <w:snapToGrid w:val="0"/>
        <w:spacing w:line="530" w:lineRule="exact"/>
        <w:ind w:firstLine="555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5</w:t>
      </w:r>
      <w:r w:rsidR="00D91FC6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、对接学校 “博士后队伍三年建设计划（博千计划）”，加快高水平博士后队伍建设，争取在国内外新引进1-2名高水平博士后。</w:t>
      </w:r>
    </w:p>
    <w:p w:rsidR="00D91FC6" w:rsidRPr="00547278" w:rsidRDefault="004A11A1" w:rsidP="00F569A9">
      <w:pPr>
        <w:adjustRightInd w:val="0"/>
        <w:snapToGrid w:val="0"/>
        <w:spacing w:line="530" w:lineRule="exact"/>
        <w:ind w:firstLine="555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6</w:t>
      </w:r>
      <w:r w:rsidR="00D91FC6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、深入推进师风师德建设，以开展新一轮定编定岗、岗位聘任、绩效工作改革等为契机，</w:t>
      </w:r>
      <w:r w:rsidR="00E251F8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通过完善</w:t>
      </w:r>
      <w:r w:rsidR="00D91FC6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考核评价、收入分配等机制</w:t>
      </w:r>
      <w:r w:rsidR="00E251F8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="00E333D4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带动</w:t>
      </w:r>
      <w:r w:rsidR="00D91FC6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队伍建设。 </w:t>
      </w:r>
    </w:p>
    <w:p w:rsidR="00FC4159" w:rsidRPr="00E333D4" w:rsidRDefault="00FC4159" w:rsidP="00F569A9">
      <w:pPr>
        <w:spacing w:line="530" w:lineRule="exact"/>
        <w:ind w:firstLineChars="147" w:firstLine="472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（三）</w:t>
      </w:r>
      <w:r w:rsidR="004A11A1"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加强战略谋划</w:t>
      </w: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，提升学术竞争力</w:t>
      </w:r>
    </w:p>
    <w:p w:rsidR="00542DCA" w:rsidRPr="00547278" w:rsidRDefault="004A11A1" w:rsidP="00F569A9">
      <w:pPr>
        <w:spacing w:line="530" w:lineRule="exact"/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7、</w:t>
      </w:r>
      <w:r w:rsidR="00542DCA"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进一步梳理研究机构体制机制，整合学科优势，</w:t>
      </w:r>
      <w:r w:rsidR="00542DCA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进一步打造交叉学术研究平台；</w:t>
      </w:r>
      <w:r w:rsidR="00542DCA"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开展浙江省哲学社会科学重点研究基地的申报与建设，提升决策咨询服务能力。</w:t>
      </w:r>
    </w:p>
    <w:p w:rsidR="00542DCA" w:rsidRPr="00547278" w:rsidRDefault="00542DCA" w:rsidP="00F569A9">
      <w:pPr>
        <w:spacing w:line="530" w:lineRule="exact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8、积极培育科研创新团队，加大国家重大项目培育力度，争取重大招标、重大攻关项目取得新突破</w:t>
      </w:r>
      <w:r w:rsidR="00E333D4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542DCA" w:rsidRPr="00547278" w:rsidRDefault="00542DCA" w:rsidP="00F569A9">
      <w:pPr>
        <w:spacing w:line="530" w:lineRule="exact"/>
        <w:ind w:firstLineChars="175" w:firstLine="560"/>
        <w:jc w:val="left"/>
        <w:outlineLvl w:val="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9、优化学术成果奖励机制，</w:t>
      </w: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鼓励和支持教师及研究团队组织发起和参与国际高水平会议，共同发表高水平学术论文和著作；推动教师在国际知名期刊和学术组织担任职务，引导教师积极融入国际主流学术圈；开拓体育学科领域的国际交流合作平台，促进体育学科教师与国际组织及海外院校、科研机构的一流研究群体对接。</w:t>
      </w:r>
    </w:p>
    <w:p w:rsidR="00542DCA" w:rsidRPr="00547278" w:rsidRDefault="00542DCA" w:rsidP="00F569A9">
      <w:pPr>
        <w:spacing w:line="530" w:lineRule="exact"/>
        <w:ind w:firstLineChars="175" w:firstLine="560"/>
        <w:jc w:val="left"/>
        <w:outlineLvl w:val="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10、打造《创业教育》（Entrepreneurship Education）英文学术期刊,</w:t>
      </w:r>
      <w:r w:rsidR="001D323B"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扩大</w:t>
      </w: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学术研究的国际影响</w:t>
      </w:r>
      <w:r w:rsidR="001D323B"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力</w:t>
      </w: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FC4159" w:rsidRPr="00E333D4" w:rsidRDefault="00FC4159" w:rsidP="00F569A9">
      <w:pPr>
        <w:spacing w:line="530" w:lineRule="exact"/>
        <w:ind w:firstLineChars="196" w:firstLine="630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E333D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（四）完善培养体系，提高培养质量</w:t>
      </w:r>
    </w:p>
    <w:p w:rsidR="001D323B" w:rsidRPr="00547278" w:rsidRDefault="00614D4A" w:rsidP="00F569A9">
      <w:pPr>
        <w:spacing w:line="530" w:lineRule="exact"/>
        <w:rPr>
          <w:rFonts w:ascii="仿宋_GB2312" w:eastAsia="仿宋_GB2312" w:hAnsi="Calibri" w:cs="Times New Roman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 </w:t>
      </w:r>
      <w:r w:rsidR="001D323B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 xml:space="preserve">   </w:t>
      </w:r>
      <w:r w:rsidR="00E333D4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11</w:t>
      </w:r>
      <w:r w:rsidR="001D323B" w:rsidRPr="00547278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、</w:t>
      </w:r>
      <w:r w:rsidR="001D323B" w:rsidRPr="00547278">
        <w:rPr>
          <w:rFonts w:ascii="仿宋_GB2312" w:eastAsia="仿宋_GB2312" w:hAnsiTheme="majorEastAsia" w:cstheme="majorEastAsia" w:hint="eastAsia"/>
          <w:color w:val="000000" w:themeColor="text1"/>
          <w:sz w:val="32"/>
          <w:szCs w:val="32"/>
        </w:rPr>
        <w:t>全面</w:t>
      </w:r>
      <w:r w:rsidR="001D323B" w:rsidRPr="00547278">
        <w:rPr>
          <w:rFonts w:ascii="仿宋_GB2312" w:eastAsia="仿宋_GB2312" w:hint="eastAsia"/>
          <w:color w:val="000000" w:themeColor="text1"/>
          <w:sz w:val="32"/>
          <w:szCs w:val="32"/>
        </w:rPr>
        <w:t>贯彻执行</w:t>
      </w:r>
      <w:r w:rsidR="001D323B" w:rsidRPr="001A118C">
        <w:rPr>
          <w:rFonts w:ascii="仿宋_GB2312" w:eastAsia="仿宋_GB2312" w:hint="eastAsia"/>
          <w:sz w:val="32"/>
          <w:szCs w:val="32"/>
        </w:rPr>
        <w:t>《教育学院关于做好立德树人工作的实施意见（试行）》，</w:t>
      </w:r>
      <w:r w:rsidR="001D323B" w:rsidRPr="00547278">
        <w:rPr>
          <w:rFonts w:ascii="仿宋_GB2312" w:eastAsia="仿宋_GB2312" w:hint="eastAsia"/>
          <w:color w:val="000000" w:themeColor="text1"/>
          <w:sz w:val="32"/>
          <w:szCs w:val="32"/>
        </w:rPr>
        <w:t>充分发挥第一课堂在人才培养中的核心作用，进一步提升课堂教学质量</w:t>
      </w:r>
      <w:r w:rsidR="00E333D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C4159" w:rsidRPr="00547278" w:rsidRDefault="00E333D4" w:rsidP="00F569A9">
      <w:pPr>
        <w:spacing w:line="53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、完善以学科为主导的人才培养机制，探索建立激发学位点工作开展活力的支撑和激励机制；通过举办全国优秀大学生夏令营等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途径，完善博士生招生“申请-</w:t>
      </w:r>
      <w:r w:rsidR="00BF4A9A">
        <w:rPr>
          <w:rFonts w:ascii="仿宋_GB2312" w:eastAsia="仿宋_GB2312" w:hAnsi="宋体" w:hint="eastAsia"/>
          <w:color w:val="000000" w:themeColor="text1"/>
          <w:sz w:val="32"/>
          <w:szCs w:val="32"/>
        </w:rPr>
        <w:t>考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核”制、博士新生奖学金制度，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全面提高研究生尤其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是博士生的生源质量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加强课程建设，完善博士沙龙及研究生读书报告会制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度，举办研究生年度优秀学术成果报告会，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强化研究生的科研训练，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推动创新型人才的培养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；加大出国攻读博士学位学生和联合培养博士生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研究生到国际组织实习见习</w:t>
      </w:r>
      <w:r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的选派力度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  <w:r w:rsidR="00614D4A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做好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研究生就业指导和就业服务工作，引导学生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到</w:t>
      </w:r>
      <w:r w:rsidR="001D323B"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国家需要的地区和行业</w:t>
      </w:r>
      <w:r w:rsidRPr="00547278">
        <w:rPr>
          <w:rFonts w:ascii="仿宋_GB2312" w:eastAsia="仿宋_GB2312" w:hAnsi="宋体" w:hint="eastAsia"/>
          <w:color w:val="000000" w:themeColor="text1"/>
          <w:sz w:val="32"/>
          <w:szCs w:val="32"/>
        </w:rPr>
        <w:t>服务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AE19F7" w:rsidRPr="00547278" w:rsidRDefault="00E333D4" w:rsidP="00F569A9">
      <w:pPr>
        <w:spacing w:line="530" w:lineRule="exact"/>
        <w:ind w:firstLine="560"/>
        <w:rPr>
          <w:rFonts w:ascii="仿宋_GB2312" w:eastAsia="仿宋_GB2312" w:hAnsi="Calibri" w:cs="Times New Roman"/>
          <w:color w:val="000000" w:themeColor="text1"/>
          <w:sz w:val="32"/>
          <w:szCs w:val="32"/>
        </w:rPr>
      </w:pPr>
      <w:r w:rsidRPr="00B8707C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13</w:t>
      </w:r>
      <w:r w:rsidR="001D323B" w:rsidRPr="00B8707C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、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巩</w:t>
      </w:r>
      <w:r w:rsidR="001D323B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固“三位一体”的招生规模，争取生源质量在全国同类院系中名列前茅；</w:t>
      </w:r>
      <w:r w:rsidR="00AE19F7" w:rsidRPr="00E333D4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提高</w:t>
      </w:r>
      <w:r w:rsidR="001D323B" w:rsidRPr="00E333D4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人才</w:t>
      </w:r>
      <w:r w:rsidR="00AE19F7" w:rsidRPr="00E333D4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目标定位与社会需求的吻合度、课程体系与培养目标的匹配性</w:t>
      </w:r>
      <w:r w:rsidR="00FA57A0" w:rsidRPr="00E333D4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，</w:t>
      </w:r>
      <w:r w:rsidR="00FA57A0" w:rsidRPr="00E333D4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提升本科</w:t>
      </w:r>
      <w:r w:rsidR="00FA57A0" w:rsidRPr="00E333D4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专业吸引力。</w:t>
      </w:r>
    </w:p>
    <w:p w:rsidR="00AE19F7" w:rsidRPr="00547278" w:rsidRDefault="001D323B" w:rsidP="00F569A9">
      <w:pPr>
        <w:spacing w:line="530" w:lineRule="exact"/>
        <w:ind w:firstLineChars="196" w:firstLine="627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B8707C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E333D4" w:rsidRPr="00B8707C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B8707C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严格新开课程的申请程序，规范课程大纲内容；改革教学评价机制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，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加强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教学环节的全程质量监管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；</w:t>
      </w:r>
      <w:r w:rsidRPr="00547278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完善《教育学院关于加强本科课堂纪律管理的若干规定》，</w:t>
      </w:r>
      <w:r w:rsidR="00AE19F7" w:rsidRPr="00547278">
        <w:rPr>
          <w:rFonts w:ascii="仿宋_GB2312" w:eastAsia="仿宋_GB2312" w:hint="eastAsia"/>
          <w:bCs/>
          <w:color w:val="000000" w:themeColor="text1"/>
          <w:sz w:val="32"/>
          <w:szCs w:val="32"/>
        </w:rPr>
        <w:t>进一步端正教风和学风</w:t>
      </w:r>
      <w:r w:rsidRPr="00547278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。</w:t>
      </w:r>
    </w:p>
    <w:p w:rsidR="00AE19F7" w:rsidRPr="00547278" w:rsidRDefault="001D323B" w:rsidP="00F569A9">
      <w:pPr>
        <w:spacing w:line="530" w:lineRule="exact"/>
        <w:ind w:firstLine="555"/>
        <w:rPr>
          <w:rFonts w:ascii="仿宋_GB2312" w:eastAsia="仿宋_GB2312" w:hAnsi="宋体" w:cs="宋体"/>
          <w:bCs/>
          <w:color w:val="000000" w:themeColor="text1"/>
          <w:sz w:val="32"/>
          <w:szCs w:val="32"/>
        </w:rPr>
      </w:pPr>
      <w:r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1</w:t>
      </w:r>
      <w:r w:rsidR="00E333D4"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5</w:t>
      </w:r>
      <w:r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、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努力提高全英文课程、双语课程的比例，大力推进原味课程建设；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做好教材和参考书目选用管理，加大对国家级规划教材建设、自编优秀教材的支持力度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；</w:t>
      </w:r>
      <w:r w:rsidR="00AE19F7"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鼓励教师积极参与教学研究与试验，</w:t>
      </w:r>
      <w:r w:rsidR="00AE19F7" w:rsidRPr="00547278">
        <w:rPr>
          <w:rFonts w:ascii="仿宋_GB2312" w:eastAsia="仿宋_GB2312" w:hint="eastAsia"/>
          <w:color w:val="000000" w:themeColor="text1"/>
          <w:sz w:val="32"/>
          <w:szCs w:val="32"/>
        </w:rPr>
        <w:t>加大标志性</w:t>
      </w:r>
      <w:bookmarkStart w:id="0" w:name="_GoBack"/>
      <w:bookmarkEnd w:id="0"/>
      <w:r w:rsidR="00AE19F7" w:rsidRPr="00547278">
        <w:rPr>
          <w:rFonts w:ascii="仿宋_GB2312" w:eastAsia="仿宋_GB2312" w:hint="eastAsia"/>
          <w:color w:val="000000" w:themeColor="text1"/>
          <w:sz w:val="32"/>
          <w:szCs w:val="32"/>
        </w:rPr>
        <w:t>成果的培育和激励力度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；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推进</w:t>
      </w:r>
      <w:r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各类</w:t>
      </w:r>
      <w:r w:rsidR="00AE19F7"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教改项目</w:t>
      </w:r>
      <w:r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的培育推进，争取省部级及以上教改项目，</w:t>
      </w:r>
      <w:r w:rsidR="00BF4A9A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并在</w:t>
      </w:r>
      <w:r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国家精品资源共享课程、国家在线开放课程建设上有</w:t>
      </w:r>
      <w:r w:rsidR="00BF4A9A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所</w:t>
      </w:r>
      <w:r w:rsidR="00AE19F7" w:rsidRPr="0054727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突破。</w:t>
      </w:r>
    </w:p>
    <w:p w:rsidR="00AE19F7" w:rsidRPr="00547278" w:rsidRDefault="001D323B" w:rsidP="00F569A9">
      <w:pPr>
        <w:spacing w:line="530" w:lineRule="exact"/>
        <w:ind w:firstLine="555"/>
        <w:rPr>
          <w:rFonts w:ascii="仿宋_GB2312" w:eastAsia="仿宋_GB2312" w:hAnsi="宋体" w:cs="宋体"/>
          <w:bCs/>
          <w:color w:val="000000" w:themeColor="text1"/>
          <w:sz w:val="32"/>
          <w:szCs w:val="32"/>
        </w:rPr>
      </w:pPr>
      <w:r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1</w:t>
      </w:r>
      <w:r w:rsidR="00B8707C"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6</w:t>
      </w:r>
      <w:r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、</w:t>
      </w:r>
      <w:r w:rsidR="00AE19F7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进一步落实全员全程导师制，加强导师对学生的科研训练指导；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深化与现有实践基地的合作，大力拓建校外实</w:t>
      </w:r>
      <w:r w:rsid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践教学基地，设立资助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学生参加高质量、高水平的实习和社会实践</w:t>
      </w:r>
      <w:r w:rsid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的</w:t>
      </w:r>
      <w:r w:rsidR="00B8707C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专项</w:t>
      </w:r>
      <w:r w:rsid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基金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。</w:t>
      </w:r>
    </w:p>
    <w:p w:rsidR="00AE19F7" w:rsidRPr="00547278" w:rsidRDefault="00B8707C" w:rsidP="00F569A9">
      <w:pPr>
        <w:spacing w:line="530" w:lineRule="exact"/>
        <w:ind w:firstLine="555"/>
        <w:rPr>
          <w:rFonts w:ascii="仿宋_GB2312" w:eastAsia="仿宋_GB2312" w:hAnsi="宋体" w:cs="宋体"/>
          <w:bCs/>
          <w:color w:val="000000" w:themeColor="text1"/>
          <w:sz w:val="32"/>
          <w:szCs w:val="32"/>
        </w:rPr>
      </w:pPr>
      <w:r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17</w:t>
      </w:r>
      <w:r w:rsidR="001D323B" w:rsidRPr="00B8707C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、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进一步拓展本科生海外交流渠道，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努力提升留学生、学位留学生、本科生海外交流的人数及比例，落实与夏威夷大学“3+2”、多伦多大学“4+2”、伯明翰大学“2+2”项目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lastRenderedPageBreak/>
        <w:t>的对接工作</w:t>
      </w:r>
      <w:r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；</w:t>
      </w:r>
      <w:r w:rsidR="00AE19F7"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配置学业导师做好留学生的学业帮扶工作。</w:t>
      </w:r>
    </w:p>
    <w:p w:rsidR="00FC4159" w:rsidRPr="00B8707C" w:rsidRDefault="001D323B" w:rsidP="00F569A9">
      <w:pPr>
        <w:spacing w:line="530" w:lineRule="exact"/>
        <w:ind w:firstLineChars="147" w:firstLine="472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B8707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（五）</w:t>
      </w:r>
      <w:r w:rsidR="00FC4159" w:rsidRPr="00B8707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加快国际化进程，提升国际影响力</w:t>
      </w:r>
    </w:p>
    <w:p w:rsidR="00FA57A0" w:rsidRPr="00547278" w:rsidRDefault="004F5E0A" w:rsidP="00F569A9">
      <w:pPr>
        <w:tabs>
          <w:tab w:val="left" w:pos="6075"/>
        </w:tabs>
        <w:spacing w:line="53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完善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外事工作体系，进一步拓展和深化与世界一流大学在人才培养、科学研究方面的合作，为师生出访交流、合作科研打造更多更好平台。</w:t>
      </w:r>
    </w:p>
    <w:p w:rsidR="00B8707C" w:rsidRDefault="00B8707C" w:rsidP="00F569A9">
      <w:pPr>
        <w:tabs>
          <w:tab w:val="left" w:pos="6075"/>
        </w:tabs>
        <w:spacing w:line="53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B8707C">
        <w:rPr>
          <w:rFonts w:ascii="仿宋_GB2312" w:eastAsia="仿宋_GB2312" w:hint="eastAsia"/>
          <w:color w:val="000000" w:themeColor="text1"/>
          <w:sz w:val="32"/>
          <w:szCs w:val="32"/>
        </w:rPr>
        <w:t>19</w:t>
      </w:r>
      <w:r w:rsidR="004F5E0A" w:rsidRPr="00B8707C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FA57A0" w:rsidRPr="00B8707C">
        <w:rPr>
          <w:rFonts w:ascii="仿宋_GB2312" w:eastAsia="仿宋_GB2312" w:hint="eastAsia"/>
          <w:color w:val="000000" w:themeColor="text1"/>
          <w:sz w:val="32"/>
          <w:szCs w:val="32"/>
        </w:rPr>
        <w:t>推进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英文网站</w:t>
      </w:r>
      <w:r w:rsidR="00FA57A0" w:rsidRPr="00B8707C">
        <w:rPr>
          <w:rFonts w:ascii="仿宋_GB2312" w:eastAsia="仿宋_GB2312" w:hint="eastAsia"/>
          <w:color w:val="000000" w:themeColor="text1"/>
          <w:sz w:val="32"/>
          <w:szCs w:val="32"/>
        </w:rPr>
        <w:t>建设，</w:t>
      </w:r>
      <w:r w:rsidRPr="00B8707C">
        <w:rPr>
          <w:rFonts w:ascii="仿宋_GB2312" w:eastAsia="仿宋_GB2312" w:hint="eastAsia"/>
          <w:color w:val="000000" w:themeColor="text1"/>
          <w:sz w:val="32"/>
          <w:szCs w:val="32"/>
        </w:rPr>
        <w:t>打造学院海外宣传平台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FA57A0" w:rsidRPr="00B8707C">
        <w:rPr>
          <w:rFonts w:ascii="仿宋_GB2312" w:eastAsia="仿宋_GB2312" w:hint="eastAsia"/>
          <w:color w:val="000000" w:themeColor="text1"/>
          <w:sz w:val="32"/>
          <w:szCs w:val="32"/>
        </w:rPr>
        <w:t>加强国际学术会议、重要国际赛事、重大科研成果等方面的英文新闻报道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A57A0" w:rsidRPr="00547278" w:rsidRDefault="004F5E0A" w:rsidP="00F569A9">
      <w:pPr>
        <w:tabs>
          <w:tab w:val="left" w:pos="6075"/>
        </w:tabs>
        <w:spacing w:line="53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0</w:t>
      </w: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提升现有</w:t>
      </w:r>
      <w:r w:rsidR="00B8707C" w:rsidRPr="00547278">
        <w:rPr>
          <w:rFonts w:ascii="仿宋_GB2312" w:eastAsia="仿宋_GB2312" w:hint="eastAsia"/>
          <w:color w:val="000000" w:themeColor="text1"/>
          <w:sz w:val="32"/>
          <w:szCs w:val="32"/>
        </w:rPr>
        <w:t>短期海外交流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项目内涵，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拓展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更多高品质交流项目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推进落实与夏威夷大学、伯明翰大学、多伦多大学的学位项目或联合培养项目，为学生提供更多海外学习、实践机会。</w:t>
      </w:r>
    </w:p>
    <w:p w:rsidR="00FA57A0" w:rsidRPr="00547278" w:rsidRDefault="004F5E0A" w:rsidP="00F569A9">
      <w:pPr>
        <w:tabs>
          <w:tab w:val="left" w:pos="6075"/>
        </w:tabs>
        <w:spacing w:line="53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21、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加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大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外籍教师、求是讲座教授、客座教授等不同类别海外人才的引进</w:t>
      </w:r>
      <w:r w:rsidR="00B8707C">
        <w:rPr>
          <w:rFonts w:ascii="仿宋_GB2312" w:eastAsia="仿宋_GB2312" w:hint="eastAsia"/>
          <w:color w:val="000000" w:themeColor="text1"/>
          <w:sz w:val="32"/>
          <w:szCs w:val="32"/>
        </w:rPr>
        <w:t>力度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；鼓励学院教师加强与国际知名度大学教师的深入交流，做好高水平师资队伍的培养。</w:t>
      </w:r>
    </w:p>
    <w:p w:rsidR="00FA57A0" w:rsidRPr="00547278" w:rsidRDefault="004F5E0A" w:rsidP="00F569A9">
      <w:pPr>
        <w:spacing w:line="530" w:lineRule="exact"/>
        <w:ind w:firstLineChars="147" w:firstLine="470"/>
        <w:rPr>
          <w:rFonts w:ascii="仿宋_GB2312" w:eastAsia="仿宋_GB2312" w:hAnsiTheme="minorEastAsia"/>
          <w:b/>
          <w:color w:val="000000" w:themeColor="text1"/>
          <w:sz w:val="32"/>
          <w:szCs w:val="32"/>
        </w:rPr>
      </w:pP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22、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充分利用学院现有海外合作伙伴和四大国际组织机构，通过举办国际会议、开展科研项目、开设全英文课程等积极推进国际教科研合作。努力</w:t>
      </w: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建设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“浙江大学—牛津大学学习与认知科学研究中心”</w:t>
      </w:r>
      <w:r w:rsidR="005A7DE0">
        <w:rPr>
          <w:rFonts w:ascii="仿宋_GB2312" w:eastAsia="仿宋_GB2312" w:hint="eastAsia"/>
          <w:color w:val="000000" w:themeColor="text1"/>
          <w:sz w:val="32"/>
          <w:szCs w:val="32"/>
        </w:rPr>
        <w:t>,申报</w:t>
      </w:r>
      <w:r w:rsidR="00FA57A0" w:rsidRPr="00547278">
        <w:rPr>
          <w:rFonts w:ascii="仿宋_GB2312" w:eastAsia="仿宋_GB2312" w:hint="eastAsia"/>
          <w:color w:val="000000" w:themeColor="text1"/>
          <w:sz w:val="32"/>
          <w:szCs w:val="32"/>
        </w:rPr>
        <w:t>“世界休闲卓越中心”，为卓越人才培养、体育健康的科学研究和人才培养打造国际化、跨学科的高端平台。</w:t>
      </w:r>
    </w:p>
    <w:p w:rsidR="00FC4159" w:rsidRPr="009E1A47" w:rsidRDefault="00923CFF" w:rsidP="00F569A9">
      <w:pPr>
        <w:spacing w:line="530" w:lineRule="exact"/>
        <w:ind w:firstLineChars="147" w:firstLine="472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9E1A4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（六）积极开拓，进一步提升社会服务力</w:t>
      </w:r>
    </w:p>
    <w:p w:rsidR="00923CFF" w:rsidRPr="009E1A47" w:rsidRDefault="00923CFF" w:rsidP="00F569A9">
      <w:pPr>
        <w:spacing w:line="530" w:lineRule="exact"/>
        <w:ind w:firstLineChars="150" w:firstLine="48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E1A47">
        <w:rPr>
          <w:rFonts w:ascii="仿宋_GB2312" w:eastAsia="仿宋_GB2312" w:hAnsi="仿宋" w:hint="eastAsia"/>
          <w:color w:val="000000" w:themeColor="text1"/>
          <w:sz w:val="32"/>
          <w:szCs w:val="32"/>
        </w:rPr>
        <w:t>23、完善继续教育管理体制，进一步打造专业团队、积极开拓</w:t>
      </w:r>
      <w:r w:rsidR="009E1A47">
        <w:rPr>
          <w:rFonts w:ascii="仿宋_GB2312" w:eastAsia="仿宋_GB2312" w:hAnsi="仿宋" w:hint="eastAsia"/>
          <w:color w:val="000000" w:themeColor="text1"/>
          <w:sz w:val="32"/>
          <w:szCs w:val="32"/>
        </w:rPr>
        <w:t>业务，</w:t>
      </w:r>
      <w:r w:rsidRPr="009E1A47">
        <w:rPr>
          <w:rFonts w:ascii="仿宋_GB2312" w:eastAsia="仿宋_GB2312" w:hAnsi="仿宋" w:hint="eastAsia"/>
          <w:color w:val="000000" w:themeColor="text1"/>
          <w:sz w:val="32"/>
          <w:szCs w:val="32"/>
        </w:rPr>
        <w:t>质量为先，培育继续教育品牌，做</w:t>
      </w:r>
      <w:proofErr w:type="gramStart"/>
      <w:r w:rsidRPr="009E1A47">
        <w:rPr>
          <w:rFonts w:ascii="仿宋_GB2312" w:eastAsia="仿宋_GB2312" w:hAnsi="仿宋" w:hint="eastAsia"/>
          <w:color w:val="000000" w:themeColor="text1"/>
          <w:sz w:val="32"/>
          <w:szCs w:val="32"/>
        </w:rPr>
        <w:t>强做</w:t>
      </w:r>
      <w:proofErr w:type="gramEnd"/>
      <w:r w:rsidRPr="009E1A47">
        <w:rPr>
          <w:rFonts w:ascii="仿宋_GB2312" w:eastAsia="仿宋_GB2312" w:hAnsi="仿宋" w:hint="eastAsia"/>
          <w:color w:val="000000" w:themeColor="text1"/>
          <w:sz w:val="32"/>
          <w:szCs w:val="32"/>
        </w:rPr>
        <w:t>大继续教育，扩大社会效益和社会影响力。</w:t>
      </w:r>
    </w:p>
    <w:p w:rsidR="00923CFF" w:rsidRPr="00E333D4" w:rsidRDefault="00923CFF" w:rsidP="00F569A9">
      <w:pPr>
        <w:spacing w:line="530" w:lineRule="exact"/>
        <w:ind w:firstLineChars="150" w:firstLine="48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E1A47">
        <w:rPr>
          <w:rFonts w:ascii="仿宋_GB2312" w:eastAsia="仿宋_GB2312" w:hAnsi="仿宋" w:hint="eastAsia"/>
          <w:color w:val="000000" w:themeColor="text1"/>
          <w:sz w:val="32"/>
          <w:szCs w:val="32"/>
        </w:rPr>
        <w:t>24、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完善地方合作机制，推进附属学校、实验学校、实</w:t>
      </w:r>
      <w:r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验基地建设，</w:t>
      </w:r>
      <w:r w:rsidR="00E333D4" w:rsidRPr="0054727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深化与地方政府、企业间的合作，提升社会服务能力。</w:t>
      </w:r>
    </w:p>
    <w:p w:rsidR="004F5E0A" w:rsidRPr="00547278" w:rsidRDefault="00923CFF" w:rsidP="00F569A9">
      <w:pPr>
        <w:spacing w:line="530" w:lineRule="exact"/>
        <w:ind w:firstLineChars="150" w:firstLine="480"/>
        <w:rPr>
          <w:rFonts w:ascii="仿宋_GB2312" w:eastAsia="仿宋_GB2312"/>
          <w:color w:val="000000" w:themeColor="text1"/>
          <w:sz w:val="32"/>
          <w:szCs w:val="32"/>
        </w:rPr>
      </w:pPr>
      <w:r w:rsidRPr="00547278">
        <w:rPr>
          <w:rFonts w:ascii="仿宋_GB2312" w:eastAsia="仿宋_GB2312" w:hint="eastAsia"/>
          <w:color w:val="000000" w:themeColor="text1"/>
          <w:sz w:val="32"/>
          <w:szCs w:val="32"/>
        </w:rPr>
        <w:t>25、加强校友联络工作，组织召开教育学院校友分会第二届理事会第三次会议；拓宽筹资渠道，推进筹资捐赠工作；做好教育基金会募集资金的管理。</w:t>
      </w:r>
    </w:p>
    <w:p w:rsidR="00855019" w:rsidRPr="009E1A47" w:rsidRDefault="00FC4159" w:rsidP="00F569A9">
      <w:pPr>
        <w:spacing w:line="530" w:lineRule="exact"/>
        <w:ind w:firstLineChars="150" w:firstLine="482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9E1A4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（七）</w:t>
      </w:r>
      <w:r w:rsidR="009E1A4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全面</w:t>
      </w:r>
      <w:r w:rsidRPr="009E1A47">
        <w:rPr>
          <w:rFonts w:asciiTheme="minorEastAsia" w:hAnsiTheme="minorEastAsia" w:cs="宋体" w:hint="eastAsia"/>
          <w:b/>
          <w:bCs/>
          <w:color w:val="000000" w:themeColor="text1"/>
          <w:sz w:val="32"/>
          <w:szCs w:val="32"/>
        </w:rPr>
        <w:t>加强党的建设</w:t>
      </w:r>
      <w:r w:rsidR="00A75820" w:rsidRPr="009E1A4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，完善支撑保障体系</w:t>
      </w:r>
    </w:p>
    <w:p w:rsidR="000C3D95" w:rsidRPr="009E1A47" w:rsidRDefault="00855019" w:rsidP="00F569A9">
      <w:pPr>
        <w:spacing w:line="530" w:lineRule="exact"/>
        <w:jc w:val="lef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</w:t>
      </w:r>
      <w:r w:rsidR="00547278" w:rsidRPr="00547278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 26、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认真贯彻执行《教育学院党委会议事规则》，切实加强和改进党委对学院工作的领导，推进党委决策科学化、规范化和制度化；开展“不忘初心、牢记使命”主题教育；广泛动员全体</w:t>
      </w:r>
      <w:proofErr w:type="gramStart"/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生生员工</w:t>
      </w:r>
      <w:proofErr w:type="gramEnd"/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弘扬浙大人共同价值观和浙大精神；抓</w:t>
      </w:r>
      <w:r w:rsidR="009E1A4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实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学</w:t>
      </w:r>
      <w:proofErr w:type="gramStart"/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生思想</w:t>
      </w:r>
      <w:proofErr w:type="gramEnd"/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政治工作和师德师风</w:t>
      </w:r>
      <w:r w:rsidR="009E1A4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建设；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健全师生参与民主管理和监督的机制</w:t>
      </w:r>
      <w:r w:rsidR="009E1A4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；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大力开展党风党纪和廉洁自律教育，推进作风建设常态化，完善学院惩治和预防腐败体系建设</w:t>
      </w:r>
      <w:r w:rsidR="00547278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 w:rsidR="00547278" w:rsidRPr="009E1A47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全面加强党的领导。</w:t>
      </w:r>
    </w:p>
    <w:p w:rsidR="000C3D95" w:rsidRPr="00547278" w:rsidRDefault="00547278" w:rsidP="00F569A9">
      <w:pPr>
        <w:spacing w:line="530" w:lineRule="exact"/>
        <w:ind w:leftChars="50" w:left="105" w:rightChars="50" w:right="105"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27、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坚持和完善民主生活会制度，加强党员领导干部党性修养和党性锻炼，加强领导班子思想政治建设、组织建设和作风建设；推进“两学一做”学习教育常态化制度化，组织师生党支部深入学习贯彻十九大、省</w:t>
      </w:r>
      <w:r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和学校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第十四次党代会精神；加强对基层党支部“三会一课”制度的监督指导，加强党员骨干队伍建设；</w:t>
      </w:r>
      <w:r w:rsidR="009E1A4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加强对群团工作的领导，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夯实党建工作基础；深入推进优秀“五好”党支部创建与党支部创新立项工作；持续开展党支部书记轮训，完善支部书记述职考核制度；完善党支部作用发挥机制、 “五个必访”制度、意见表达机制、党员发展工作机制以及服务群众工作机制</w:t>
      </w:r>
      <w:r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 w:rsidRPr="009E1A47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务实推进党的建设。</w:t>
      </w:r>
    </w:p>
    <w:p w:rsidR="000C3D95" w:rsidRPr="00547278" w:rsidRDefault="00547278" w:rsidP="00F569A9">
      <w:pPr>
        <w:spacing w:line="530" w:lineRule="exact"/>
        <w:ind w:leftChars="50" w:left="105" w:rightChars="50" w:right="105"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28、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认真履行“两个责任”，不断强化责任意识，</w:t>
      </w:r>
      <w:r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 xml:space="preserve">落实 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lastRenderedPageBreak/>
        <w:t>“一岗双责”</w:t>
      </w:r>
      <w:r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；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严格落实学院党政班子成员、党委委员“四个联系”制度；建设“一院一品”廉洁教育文化品牌，</w:t>
      </w:r>
      <w:r w:rsidR="009E1A47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开展面向师生群体的师德师风教育及廉洁修身教育</w:t>
      </w:r>
      <w:r w:rsidR="000F3AA3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落实党委书记、纪委书记讲廉政党课、作廉政报告制度；加强学院重点领域和关键环节的监管和治理</w:t>
      </w:r>
      <w:r w:rsidR="000F3AA3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，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完善反腐倡廉工作体系和工作机制</w:t>
      </w:r>
      <w:r w:rsidRPr="0054727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，纵深推进全面从严治党。</w:t>
      </w:r>
    </w:p>
    <w:p w:rsidR="000C3D95" w:rsidRPr="00547278" w:rsidRDefault="00547278" w:rsidP="00F569A9">
      <w:pPr>
        <w:spacing w:line="530" w:lineRule="exact"/>
        <w:ind w:leftChars="50" w:left="105" w:rightChars="50" w:right="105" w:firstLineChars="200" w:firstLine="640"/>
        <w:rPr>
          <w:rFonts w:ascii="仿宋_GB2312" w:eastAsia="仿宋_GB2312" w:hAnsi="宋体" w:cs="宋体"/>
          <w:color w:val="000000" w:themeColor="text1"/>
          <w:sz w:val="32"/>
          <w:szCs w:val="32"/>
        </w:rPr>
      </w:pPr>
      <w:r w:rsidRPr="00225CC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29</w:t>
      </w:r>
      <w:r w:rsidR="000C3D95" w:rsidRPr="00225CC8"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、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完善领导班子民主决策机制，做好系所领导班子换届中干部的选拔、教育、培养、考核和管理工作</w:t>
      </w:r>
      <w:r w:rsidR="00225CC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；</w:t>
      </w:r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支持和保障人才队伍建设，通过推进和完善支部书记兼任所在单位行政副职、选拔优秀年轻干部教师挂职兼职锻炼、院部</w:t>
      </w:r>
      <w:proofErr w:type="gramStart"/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机关科职干部</w:t>
      </w:r>
      <w:proofErr w:type="gramEnd"/>
      <w:r w:rsidR="000C3D95" w:rsidRPr="00547278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轮岗交流等举措，切实加强专业和管理骨干队伍、青年人才队伍、后备干部队伍建设。</w:t>
      </w:r>
    </w:p>
    <w:p w:rsidR="000C3D95" w:rsidRPr="00547278" w:rsidRDefault="00547278" w:rsidP="00F569A9">
      <w:pPr>
        <w:spacing w:line="53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30、加强意识形态领域的监管和引导；加强对群团、统战、离退休、工会工作的领导和指导；</w:t>
      </w:r>
      <w:r w:rsidRPr="00547278">
        <w:rPr>
          <w:rFonts w:ascii="仿宋_GB2312" w:eastAsia="仿宋_GB2312" w:hAnsi="Calibri" w:cs="宋体" w:hint="eastAsia"/>
          <w:color w:val="000000" w:themeColor="text1"/>
          <w:sz w:val="32"/>
          <w:szCs w:val="32"/>
        </w:rPr>
        <w:t>打造网络舆论环境，发挥社会网络对学校教育和学生成长的积极作用；加强网络工作队伍的建设和培训，提升舆论引导能力，做好突发事件的新闻应对工作；以搬迁紫金港西区为契机，</w:t>
      </w:r>
      <w:r w:rsidRPr="00547278">
        <w:rPr>
          <w:rFonts w:ascii="仿宋_GB2312" w:eastAsia="仿宋_GB2312" w:hAnsi="仿宋" w:hint="eastAsia"/>
          <w:color w:val="000000" w:themeColor="text1"/>
          <w:sz w:val="32"/>
          <w:szCs w:val="32"/>
        </w:rPr>
        <w:t>推进学院文化建设。</w:t>
      </w:r>
    </w:p>
    <w:p w:rsidR="00A75820" w:rsidRPr="00225CC8" w:rsidRDefault="00A75820" w:rsidP="00F569A9">
      <w:pPr>
        <w:spacing w:line="530" w:lineRule="exact"/>
        <w:ind w:firstLineChars="200" w:firstLine="640"/>
        <w:jc w:val="righ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225CC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中共浙江大学教育学院委员会   </w:t>
      </w:r>
    </w:p>
    <w:p w:rsidR="00A75820" w:rsidRPr="00225CC8" w:rsidRDefault="00A75820" w:rsidP="00F569A9">
      <w:pPr>
        <w:spacing w:line="530" w:lineRule="exact"/>
        <w:ind w:right="560"/>
        <w:jc w:val="righ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225CC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浙江大学教育学院</w:t>
      </w:r>
    </w:p>
    <w:p w:rsidR="00A75820" w:rsidRPr="00225CC8" w:rsidRDefault="00A75820" w:rsidP="00F569A9">
      <w:pPr>
        <w:spacing w:line="530" w:lineRule="exact"/>
        <w:ind w:right="420"/>
        <w:jc w:val="right"/>
        <w:rPr>
          <w:rFonts w:ascii="仿宋_GB2312" w:eastAsia="仿宋_GB2312" w:hAnsiTheme="minorEastAsia" w:cs="黑体"/>
          <w:color w:val="000000" w:themeColor="text1"/>
          <w:sz w:val="32"/>
          <w:szCs w:val="32"/>
        </w:rPr>
      </w:pPr>
      <w:r w:rsidRPr="00225CC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2017年12月</w:t>
      </w:r>
      <w:r w:rsidR="001142B6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26</w:t>
      </w:r>
      <w:r w:rsidRPr="00225CC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日</w:t>
      </w:r>
    </w:p>
    <w:p w:rsidR="00855019" w:rsidRPr="001142B6" w:rsidRDefault="00855019" w:rsidP="00F569A9">
      <w:pPr>
        <w:spacing w:line="530" w:lineRule="exact"/>
        <w:jc w:val="center"/>
        <w:rPr>
          <w:rFonts w:ascii="仿宋_GB2312" w:eastAsia="仿宋_GB2312"/>
          <w:sz w:val="32"/>
          <w:szCs w:val="32"/>
        </w:rPr>
      </w:pPr>
    </w:p>
    <w:sectPr w:rsidR="00855019" w:rsidRPr="001142B6" w:rsidSect="004741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785" w:rsidRDefault="00526785" w:rsidP="00663567">
      <w:r>
        <w:separator/>
      </w:r>
    </w:p>
  </w:endnote>
  <w:endnote w:type="continuationSeparator" w:id="0">
    <w:p w:rsidR="00526785" w:rsidRDefault="00526785" w:rsidP="00663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10236"/>
      <w:docPartObj>
        <w:docPartGallery w:val="Page Numbers (Bottom of Page)"/>
        <w:docPartUnique/>
      </w:docPartObj>
    </w:sdtPr>
    <w:sdtContent>
      <w:p w:rsidR="00FD4A46" w:rsidRDefault="00DC7CC2">
        <w:pPr>
          <w:pStyle w:val="a6"/>
          <w:jc w:val="center"/>
        </w:pPr>
        <w:fldSimple w:instr=" PAGE   \* MERGEFORMAT ">
          <w:r w:rsidR="005A7DE0" w:rsidRPr="005A7DE0">
            <w:rPr>
              <w:noProof/>
              <w:lang w:val="zh-CN"/>
            </w:rPr>
            <w:t>6</w:t>
          </w:r>
        </w:fldSimple>
      </w:p>
    </w:sdtContent>
  </w:sdt>
  <w:p w:rsidR="00663567" w:rsidRDefault="006635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785" w:rsidRDefault="00526785" w:rsidP="00663567">
      <w:r>
        <w:separator/>
      </w:r>
    </w:p>
  </w:footnote>
  <w:footnote w:type="continuationSeparator" w:id="0">
    <w:p w:rsidR="00526785" w:rsidRDefault="00526785" w:rsidP="00663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A042F"/>
    <w:multiLevelType w:val="hybridMultilevel"/>
    <w:tmpl w:val="4A425B4E"/>
    <w:lvl w:ilvl="0" w:tplc="681EBABC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520E2B18"/>
    <w:multiLevelType w:val="hybridMultilevel"/>
    <w:tmpl w:val="E552FD80"/>
    <w:lvl w:ilvl="0" w:tplc="999A38A8">
      <w:start w:val="1"/>
      <w:numFmt w:val="decimal"/>
      <w:lvlText w:val="%1、"/>
      <w:lvlJc w:val="left"/>
      <w:pPr>
        <w:ind w:left="1282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019"/>
    <w:rsid w:val="0000022F"/>
    <w:rsid w:val="0000178A"/>
    <w:rsid w:val="00005504"/>
    <w:rsid w:val="00024335"/>
    <w:rsid w:val="000547B1"/>
    <w:rsid w:val="000556A4"/>
    <w:rsid w:val="000606E8"/>
    <w:rsid w:val="000615B2"/>
    <w:rsid w:val="00067927"/>
    <w:rsid w:val="00095A27"/>
    <w:rsid w:val="000B4CAA"/>
    <w:rsid w:val="000B6215"/>
    <w:rsid w:val="000C3D95"/>
    <w:rsid w:val="000F2AEA"/>
    <w:rsid w:val="000F3AA3"/>
    <w:rsid w:val="000F7457"/>
    <w:rsid w:val="001142B6"/>
    <w:rsid w:val="001270DD"/>
    <w:rsid w:val="00131277"/>
    <w:rsid w:val="0013569A"/>
    <w:rsid w:val="001377F1"/>
    <w:rsid w:val="00142EFD"/>
    <w:rsid w:val="001639A7"/>
    <w:rsid w:val="001A0C6D"/>
    <w:rsid w:val="001A118C"/>
    <w:rsid w:val="001A5C18"/>
    <w:rsid w:val="001D323B"/>
    <w:rsid w:val="001F1192"/>
    <w:rsid w:val="0022383A"/>
    <w:rsid w:val="00225CAC"/>
    <w:rsid w:val="00225CC8"/>
    <w:rsid w:val="002518D4"/>
    <w:rsid w:val="00262F05"/>
    <w:rsid w:val="00276EA5"/>
    <w:rsid w:val="0028106B"/>
    <w:rsid w:val="00283FA2"/>
    <w:rsid w:val="002A36E0"/>
    <w:rsid w:val="002A7B4C"/>
    <w:rsid w:val="002B1FD2"/>
    <w:rsid w:val="002D3A8F"/>
    <w:rsid w:val="00337458"/>
    <w:rsid w:val="003433F9"/>
    <w:rsid w:val="0034572D"/>
    <w:rsid w:val="00353859"/>
    <w:rsid w:val="00397ADE"/>
    <w:rsid w:val="003A499A"/>
    <w:rsid w:val="003B61CC"/>
    <w:rsid w:val="003E30B5"/>
    <w:rsid w:val="003F4FFF"/>
    <w:rsid w:val="00416F73"/>
    <w:rsid w:val="00437D45"/>
    <w:rsid w:val="0044059B"/>
    <w:rsid w:val="0045394B"/>
    <w:rsid w:val="004741B5"/>
    <w:rsid w:val="0048189E"/>
    <w:rsid w:val="00484113"/>
    <w:rsid w:val="004937F4"/>
    <w:rsid w:val="00495D9B"/>
    <w:rsid w:val="004A11A1"/>
    <w:rsid w:val="004C1D79"/>
    <w:rsid w:val="004C6824"/>
    <w:rsid w:val="004E2771"/>
    <w:rsid w:val="004F5E0A"/>
    <w:rsid w:val="00526785"/>
    <w:rsid w:val="00526C13"/>
    <w:rsid w:val="005319C3"/>
    <w:rsid w:val="00542DCA"/>
    <w:rsid w:val="00547278"/>
    <w:rsid w:val="00551AE1"/>
    <w:rsid w:val="005555D6"/>
    <w:rsid w:val="00566CE8"/>
    <w:rsid w:val="00571C40"/>
    <w:rsid w:val="00572626"/>
    <w:rsid w:val="005875B0"/>
    <w:rsid w:val="00593D93"/>
    <w:rsid w:val="005A7DE0"/>
    <w:rsid w:val="005D1B46"/>
    <w:rsid w:val="005E58AD"/>
    <w:rsid w:val="006138E7"/>
    <w:rsid w:val="00614D4A"/>
    <w:rsid w:val="0061538D"/>
    <w:rsid w:val="00621539"/>
    <w:rsid w:val="006223DA"/>
    <w:rsid w:val="0064670C"/>
    <w:rsid w:val="00663567"/>
    <w:rsid w:val="00667BC5"/>
    <w:rsid w:val="00670D70"/>
    <w:rsid w:val="00692D28"/>
    <w:rsid w:val="006B7347"/>
    <w:rsid w:val="006D05B2"/>
    <w:rsid w:val="00712722"/>
    <w:rsid w:val="0074602C"/>
    <w:rsid w:val="00751476"/>
    <w:rsid w:val="00752E2F"/>
    <w:rsid w:val="00783CB8"/>
    <w:rsid w:val="007B335E"/>
    <w:rsid w:val="007D0BD7"/>
    <w:rsid w:val="007D0E86"/>
    <w:rsid w:val="008062C2"/>
    <w:rsid w:val="00814A6C"/>
    <w:rsid w:val="00826911"/>
    <w:rsid w:val="00855019"/>
    <w:rsid w:val="00856093"/>
    <w:rsid w:val="008574EB"/>
    <w:rsid w:val="00880C3E"/>
    <w:rsid w:val="008A260F"/>
    <w:rsid w:val="008B3070"/>
    <w:rsid w:val="008E75AE"/>
    <w:rsid w:val="00923CFF"/>
    <w:rsid w:val="00937EB3"/>
    <w:rsid w:val="00945A4F"/>
    <w:rsid w:val="009670B1"/>
    <w:rsid w:val="0098721B"/>
    <w:rsid w:val="009C1333"/>
    <w:rsid w:val="009E1A47"/>
    <w:rsid w:val="00A55440"/>
    <w:rsid w:val="00A75820"/>
    <w:rsid w:val="00A9552C"/>
    <w:rsid w:val="00A971EF"/>
    <w:rsid w:val="00AC113A"/>
    <w:rsid w:val="00AC2A70"/>
    <w:rsid w:val="00AD6111"/>
    <w:rsid w:val="00AE19F7"/>
    <w:rsid w:val="00AF2486"/>
    <w:rsid w:val="00B12964"/>
    <w:rsid w:val="00B15276"/>
    <w:rsid w:val="00B3186F"/>
    <w:rsid w:val="00B767E8"/>
    <w:rsid w:val="00B8707C"/>
    <w:rsid w:val="00B94FAB"/>
    <w:rsid w:val="00BB36BA"/>
    <w:rsid w:val="00BC12E5"/>
    <w:rsid w:val="00BF4A9A"/>
    <w:rsid w:val="00C13245"/>
    <w:rsid w:val="00C1554B"/>
    <w:rsid w:val="00C3383A"/>
    <w:rsid w:val="00C55606"/>
    <w:rsid w:val="00C644B4"/>
    <w:rsid w:val="00C773B0"/>
    <w:rsid w:val="00C8361F"/>
    <w:rsid w:val="00C84049"/>
    <w:rsid w:val="00C9583D"/>
    <w:rsid w:val="00CA05C5"/>
    <w:rsid w:val="00CB336B"/>
    <w:rsid w:val="00CF6AAF"/>
    <w:rsid w:val="00D07C36"/>
    <w:rsid w:val="00D11D2D"/>
    <w:rsid w:val="00D14B96"/>
    <w:rsid w:val="00D24959"/>
    <w:rsid w:val="00D60394"/>
    <w:rsid w:val="00D70807"/>
    <w:rsid w:val="00D71204"/>
    <w:rsid w:val="00D91FC6"/>
    <w:rsid w:val="00DC32E2"/>
    <w:rsid w:val="00DC5DBB"/>
    <w:rsid w:val="00DC7CC2"/>
    <w:rsid w:val="00DD170D"/>
    <w:rsid w:val="00DF2FEA"/>
    <w:rsid w:val="00E20B25"/>
    <w:rsid w:val="00E251F8"/>
    <w:rsid w:val="00E333D4"/>
    <w:rsid w:val="00E34EDB"/>
    <w:rsid w:val="00E365B4"/>
    <w:rsid w:val="00E431FD"/>
    <w:rsid w:val="00E46687"/>
    <w:rsid w:val="00E520F0"/>
    <w:rsid w:val="00E54654"/>
    <w:rsid w:val="00E80191"/>
    <w:rsid w:val="00E840C1"/>
    <w:rsid w:val="00E91507"/>
    <w:rsid w:val="00EB1C4A"/>
    <w:rsid w:val="00ED4176"/>
    <w:rsid w:val="00ED7A27"/>
    <w:rsid w:val="00F01B02"/>
    <w:rsid w:val="00F05E85"/>
    <w:rsid w:val="00F2692C"/>
    <w:rsid w:val="00F27988"/>
    <w:rsid w:val="00F569A9"/>
    <w:rsid w:val="00F67788"/>
    <w:rsid w:val="00F82CB9"/>
    <w:rsid w:val="00F858AD"/>
    <w:rsid w:val="00FA312A"/>
    <w:rsid w:val="00FA57A0"/>
    <w:rsid w:val="00FC4159"/>
    <w:rsid w:val="00FD0012"/>
    <w:rsid w:val="00FD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415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E19F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6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35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5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BAE6B-1639-4FEC-B3C2-444EDAFE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687</Words>
  <Characters>3916</Characters>
  <Application>Microsoft Office Word</Application>
  <DocSecurity>0</DocSecurity>
  <Lines>32</Lines>
  <Paragraphs>9</Paragraphs>
  <ScaleCrop>false</ScaleCrop>
  <Company>China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教育学院</dc:creator>
  <cp:keywords/>
  <dc:description/>
  <cp:lastModifiedBy>教育学院</cp:lastModifiedBy>
  <cp:revision>21</cp:revision>
  <dcterms:created xsi:type="dcterms:W3CDTF">2017-12-15T08:30:00Z</dcterms:created>
  <dcterms:modified xsi:type="dcterms:W3CDTF">2017-12-27T03:35:00Z</dcterms:modified>
</cp:coreProperties>
</file>